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168847BC" w:rsidR="00E90E49" w:rsidRPr="001220F6" w:rsidRDefault="00E90E49" w:rsidP="00E35559">
      <w:pPr>
        <w:pStyle w:val="3GPPHeader"/>
        <w:spacing w:after="60"/>
        <w:rPr>
          <w:sz w:val="32"/>
          <w:szCs w:val="32"/>
        </w:rPr>
      </w:pPr>
      <w:r w:rsidRPr="00CE0424">
        <w:t>3GPP TSG-RAN WG</w:t>
      </w:r>
      <w:r w:rsidR="008F1C4E">
        <w:t>1</w:t>
      </w:r>
      <w:r w:rsidRPr="00CE0424">
        <w:t xml:space="preserve"> </w:t>
      </w:r>
      <w:r w:rsidR="008F1C4E">
        <w:t xml:space="preserve">Meeting </w:t>
      </w:r>
      <w:r w:rsidRPr="00CE0424">
        <w:t>#</w:t>
      </w:r>
      <w:r w:rsidR="0083546B">
        <w:t>10</w:t>
      </w:r>
      <w:r w:rsidR="00A91B5C">
        <w:t>6</w:t>
      </w:r>
      <w:r w:rsidR="00053CE1">
        <w:t>-e</w:t>
      </w:r>
      <w:r w:rsidRPr="00CE0424">
        <w:tab/>
      </w:r>
      <w:r w:rsidRPr="001220F6">
        <w:rPr>
          <w:sz w:val="32"/>
          <w:szCs w:val="32"/>
        </w:rPr>
        <w:t xml:space="preserve">Tdoc </w:t>
      </w:r>
      <w:r w:rsidR="0079409B" w:rsidRPr="001220F6">
        <w:rPr>
          <w:sz w:val="32"/>
          <w:szCs w:val="32"/>
        </w:rPr>
        <w:t>R1-21</w:t>
      </w:r>
      <w:r w:rsidR="001220F6">
        <w:rPr>
          <w:sz w:val="32"/>
          <w:szCs w:val="32"/>
        </w:rPr>
        <w:t>08007</w:t>
      </w:r>
    </w:p>
    <w:p w14:paraId="584776CD" w14:textId="2F5FAC6A" w:rsidR="00053CE1" w:rsidRPr="00A3307B" w:rsidRDefault="00053CE1" w:rsidP="00053CE1">
      <w:pPr>
        <w:pStyle w:val="3GPPHeader"/>
        <w:rPr>
          <w:lang w:val="en-GB"/>
        </w:rPr>
      </w:pPr>
      <w:r w:rsidRPr="00696472">
        <w:t xml:space="preserve">e-Meeting, </w:t>
      </w:r>
      <w:r w:rsidR="00A91B5C">
        <w:t>August</w:t>
      </w:r>
      <w:r w:rsidRPr="00696472">
        <w:t xml:space="preserve"> 1</w:t>
      </w:r>
      <w:r w:rsidR="00A91B5C">
        <w:t>6</w:t>
      </w:r>
      <w:r w:rsidRPr="00696472">
        <w:rPr>
          <w:vertAlign w:val="superscript"/>
        </w:rPr>
        <w:t>th</w:t>
      </w:r>
      <w:r>
        <w:t xml:space="preserve"> </w:t>
      </w:r>
      <w:r w:rsidRPr="00696472">
        <w:t>– 27</w:t>
      </w:r>
      <w:r w:rsidRPr="00696472">
        <w:rPr>
          <w:vertAlign w:val="superscript"/>
        </w:rPr>
        <w:t>th</w:t>
      </w:r>
      <w:r>
        <w:t>,</w:t>
      </w:r>
      <w:r w:rsidRPr="00696472">
        <w:t xml:space="preserve"> 2021</w:t>
      </w:r>
    </w:p>
    <w:p w14:paraId="3086AC07" w14:textId="77777777" w:rsidR="00E90E49" w:rsidRPr="00053CE1" w:rsidRDefault="00E90E49" w:rsidP="00357380">
      <w:pPr>
        <w:pStyle w:val="3GPPHeader"/>
        <w:rPr>
          <w:lang w:val="en-GB"/>
        </w:rPr>
      </w:pPr>
    </w:p>
    <w:p w14:paraId="3982483C" w14:textId="26ACBC05" w:rsidR="00E90E49" w:rsidRPr="005F27B9" w:rsidRDefault="00E90E49" w:rsidP="00311702">
      <w:pPr>
        <w:pStyle w:val="3GPPHeader"/>
        <w:rPr>
          <w:sz w:val="22"/>
        </w:rPr>
      </w:pPr>
      <w:r w:rsidRPr="005F27B9">
        <w:rPr>
          <w:sz w:val="22"/>
        </w:rPr>
        <w:t>Agenda Item:</w:t>
      </w:r>
      <w:r w:rsidRPr="005F27B9">
        <w:rPr>
          <w:sz w:val="22"/>
        </w:rPr>
        <w:tab/>
      </w:r>
      <w:r w:rsidR="009C2001" w:rsidRPr="001220F6">
        <w:rPr>
          <w:sz w:val="22"/>
        </w:rPr>
        <w:t>8.14.</w:t>
      </w:r>
      <w:r w:rsidR="00D06FCC" w:rsidRPr="001220F6">
        <w:rPr>
          <w:sz w:val="22"/>
        </w:rPr>
        <w:t>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35B79CEF" w:rsidR="00E90E49" w:rsidRPr="00CE0424" w:rsidRDefault="003D3C45" w:rsidP="00311702">
      <w:pPr>
        <w:pStyle w:val="3GPPHeader"/>
        <w:rPr>
          <w:sz w:val="22"/>
        </w:rPr>
      </w:pPr>
      <w:r>
        <w:rPr>
          <w:sz w:val="22"/>
        </w:rPr>
        <w:t>Title:</w:t>
      </w:r>
      <w:r w:rsidR="00E90E49" w:rsidRPr="00CE0424">
        <w:rPr>
          <w:sz w:val="22"/>
        </w:rPr>
        <w:tab/>
      </w:r>
      <w:r w:rsidR="009C2001" w:rsidRPr="009C2001">
        <w:rPr>
          <w:sz w:val="22"/>
        </w:rPr>
        <w:t>XR performance evaluation</w:t>
      </w:r>
      <w:r w:rsidR="007F6831">
        <w:rPr>
          <w:sz w:val="22"/>
        </w:rPr>
        <w:t xml:space="preserve"> results</w:t>
      </w:r>
    </w:p>
    <w:p w14:paraId="2D5672ED" w14:textId="33D27B42" w:rsidR="00E90E49" w:rsidRPr="00B15EE2" w:rsidRDefault="00E90E49" w:rsidP="00B15EE2">
      <w:pPr>
        <w:pStyle w:val="3GPPHeader"/>
        <w:rPr>
          <w:sz w:val="22"/>
        </w:rPr>
      </w:pPr>
      <w:r w:rsidRPr="00CE0424">
        <w:rPr>
          <w:sz w:val="22"/>
        </w:rPr>
        <w:t>Document for:</w:t>
      </w:r>
      <w:r w:rsidRPr="00CE0424">
        <w:rPr>
          <w:sz w:val="22"/>
        </w:rPr>
        <w:tab/>
      </w:r>
      <w:r w:rsidRPr="009C2001">
        <w:rPr>
          <w:sz w:val="22"/>
        </w:rPr>
        <w:t>Discussion</w:t>
      </w:r>
    </w:p>
    <w:p w14:paraId="6883CB62" w14:textId="77777777" w:rsidR="00E90E49" w:rsidRPr="00CE0424" w:rsidRDefault="00230D18" w:rsidP="00CE0424">
      <w:pPr>
        <w:pStyle w:val="Heading1"/>
      </w:pPr>
      <w:r>
        <w:t>1</w:t>
      </w:r>
      <w:r>
        <w:tab/>
      </w:r>
      <w:r w:rsidR="00E90E49" w:rsidRPr="00CE0424">
        <w:t>Introduction</w:t>
      </w:r>
    </w:p>
    <w:p w14:paraId="231E64EA" w14:textId="08C98EA9" w:rsidR="00477768" w:rsidRPr="00220EB2" w:rsidRDefault="005F27B9" w:rsidP="00CE0424">
      <w:pPr>
        <w:pStyle w:val="BodyText"/>
      </w:pPr>
      <w:r w:rsidRPr="00220EB2">
        <w:t xml:space="preserve">In this contribution, we provide system </w:t>
      </w:r>
      <w:r w:rsidR="00A209ED">
        <w:t>simulation results evaluation XR capacity and power consumption based on the agreed evaluation methodology</w:t>
      </w:r>
      <w:r w:rsidRPr="00220EB2">
        <w:t>.</w:t>
      </w:r>
    </w:p>
    <w:p w14:paraId="6054A80B" w14:textId="79242655" w:rsidR="00E75331" w:rsidRPr="00220EB2" w:rsidRDefault="00A209ED" w:rsidP="00E75331">
      <w:pPr>
        <w:rPr>
          <w:lang w:val="en-GB" w:eastAsia="ja-JP"/>
        </w:rPr>
      </w:pPr>
      <w:r>
        <w:rPr>
          <w:lang w:val="en-GB" w:eastAsia="ja-JP"/>
        </w:rPr>
        <w:t>F</w:t>
      </w:r>
      <w:r w:rsidR="00E75331" w:rsidRPr="00220EB2">
        <w:rPr>
          <w:lang w:val="en-GB" w:eastAsia="ja-JP"/>
        </w:rPr>
        <w:t>ollowing cases</w:t>
      </w:r>
      <w:r>
        <w:rPr>
          <w:lang w:val="en-GB" w:eastAsia="ja-JP"/>
        </w:rPr>
        <w:t xml:space="preserve"> are considered</w:t>
      </w:r>
      <w:r w:rsidR="00E75331" w:rsidRPr="00220EB2">
        <w:rPr>
          <w:lang w:val="en-GB" w:eastAsia="ja-JP"/>
        </w:rPr>
        <w:t>:</w:t>
      </w:r>
    </w:p>
    <w:p w14:paraId="2ABF9D0B" w14:textId="3FB3AFC5" w:rsidR="00E75331" w:rsidRPr="00220EB2" w:rsidRDefault="00E75331" w:rsidP="00E75331">
      <w:pPr>
        <w:pStyle w:val="ListParagraph"/>
        <w:numPr>
          <w:ilvl w:val="0"/>
          <w:numId w:val="26"/>
        </w:numPr>
        <w:rPr>
          <w:rFonts w:ascii="Arial" w:hAnsi="Arial" w:cs="Arial"/>
          <w:sz w:val="20"/>
          <w:szCs w:val="20"/>
          <w:lang w:val="en-GB" w:eastAsia="ja-JP"/>
        </w:rPr>
      </w:pPr>
      <w:r w:rsidRPr="00220EB2">
        <w:rPr>
          <w:rFonts w:ascii="Arial" w:hAnsi="Arial" w:cs="Arial"/>
          <w:sz w:val="20"/>
          <w:szCs w:val="20"/>
          <w:lang w:val="en-GB" w:eastAsia="ja-JP"/>
        </w:rPr>
        <w:t xml:space="preserve">DL capacity in Dense Urban Macro for cloud gaming </w:t>
      </w:r>
      <w:r w:rsidR="00220EB2" w:rsidRPr="00220EB2">
        <w:rPr>
          <w:rFonts w:ascii="Arial" w:hAnsi="Arial" w:cs="Arial"/>
          <w:sz w:val="20"/>
          <w:szCs w:val="20"/>
          <w:lang w:val="en-GB" w:eastAsia="ja-JP"/>
        </w:rPr>
        <w:t>and AR/VR</w:t>
      </w:r>
    </w:p>
    <w:p w14:paraId="6B6B0117" w14:textId="79EED333" w:rsidR="00220EB2" w:rsidRPr="00220EB2" w:rsidRDefault="00220EB2" w:rsidP="00220EB2">
      <w:pPr>
        <w:pStyle w:val="ListParagraph"/>
        <w:numPr>
          <w:ilvl w:val="1"/>
          <w:numId w:val="26"/>
        </w:numPr>
        <w:rPr>
          <w:rFonts w:ascii="Arial" w:hAnsi="Arial" w:cs="Arial"/>
          <w:sz w:val="20"/>
          <w:szCs w:val="20"/>
          <w:lang w:val="en-GB" w:eastAsia="ja-JP"/>
        </w:rPr>
      </w:pPr>
      <w:r w:rsidRPr="00220EB2">
        <w:rPr>
          <w:rFonts w:ascii="Arial" w:hAnsi="Arial" w:cs="Arial"/>
          <w:sz w:val="20"/>
          <w:szCs w:val="20"/>
          <w:lang w:val="en-GB" w:eastAsia="ja-JP"/>
        </w:rPr>
        <w:t>FR1 and FR2</w:t>
      </w:r>
    </w:p>
    <w:p w14:paraId="56A5A92A" w14:textId="5A29425D" w:rsidR="00220EB2" w:rsidRPr="00220EB2" w:rsidRDefault="00220EB2" w:rsidP="00220EB2">
      <w:pPr>
        <w:pStyle w:val="ListParagraph"/>
        <w:numPr>
          <w:ilvl w:val="0"/>
          <w:numId w:val="26"/>
        </w:numPr>
        <w:rPr>
          <w:rFonts w:ascii="Arial" w:hAnsi="Arial" w:cs="Arial"/>
          <w:sz w:val="20"/>
          <w:szCs w:val="20"/>
          <w:lang w:val="en-GB" w:eastAsia="ja-JP"/>
        </w:rPr>
      </w:pPr>
      <w:r w:rsidRPr="00220EB2">
        <w:rPr>
          <w:rFonts w:ascii="Arial" w:hAnsi="Arial" w:cs="Arial"/>
          <w:sz w:val="20"/>
          <w:szCs w:val="20"/>
          <w:lang w:val="en-GB" w:eastAsia="ja-JP"/>
        </w:rPr>
        <w:t>DL capacity in Indoor hotspot for cloud gaming and AR/VR</w:t>
      </w:r>
    </w:p>
    <w:p w14:paraId="7BE3D24F" w14:textId="47D23AB8" w:rsidR="00220EB2" w:rsidRPr="00220EB2" w:rsidRDefault="00220EB2" w:rsidP="00220EB2">
      <w:pPr>
        <w:pStyle w:val="ListParagraph"/>
        <w:numPr>
          <w:ilvl w:val="1"/>
          <w:numId w:val="26"/>
        </w:numPr>
        <w:rPr>
          <w:rFonts w:ascii="Arial" w:hAnsi="Arial" w:cs="Arial"/>
          <w:sz w:val="20"/>
          <w:szCs w:val="20"/>
          <w:lang w:val="en-GB" w:eastAsia="ja-JP"/>
        </w:rPr>
      </w:pPr>
      <w:r w:rsidRPr="00220EB2">
        <w:rPr>
          <w:rFonts w:ascii="Arial" w:hAnsi="Arial" w:cs="Arial"/>
          <w:sz w:val="20"/>
          <w:szCs w:val="20"/>
          <w:lang w:val="en-GB" w:eastAsia="ja-JP"/>
        </w:rPr>
        <w:t>FR1 and FR2</w:t>
      </w:r>
    </w:p>
    <w:p w14:paraId="42FFCF2C" w14:textId="06FA6975" w:rsidR="00220EB2" w:rsidRPr="00220EB2" w:rsidRDefault="00E75331" w:rsidP="00E75331">
      <w:pPr>
        <w:pStyle w:val="ListParagraph"/>
        <w:numPr>
          <w:ilvl w:val="0"/>
          <w:numId w:val="26"/>
        </w:numPr>
        <w:rPr>
          <w:rFonts w:ascii="Arial" w:hAnsi="Arial" w:cs="Arial"/>
          <w:sz w:val="20"/>
          <w:szCs w:val="20"/>
          <w:lang w:val="en-GB" w:eastAsia="ja-JP"/>
        </w:rPr>
      </w:pPr>
      <w:r w:rsidRPr="00220EB2">
        <w:rPr>
          <w:rFonts w:ascii="Arial" w:hAnsi="Arial" w:cs="Arial"/>
          <w:sz w:val="20"/>
          <w:szCs w:val="20"/>
          <w:lang w:val="en-GB" w:eastAsia="ja-JP"/>
        </w:rPr>
        <w:t xml:space="preserve">UL capacity in Dense Urban </w:t>
      </w:r>
      <w:r w:rsidR="00220EB2" w:rsidRPr="00220EB2">
        <w:rPr>
          <w:rFonts w:ascii="Arial" w:hAnsi="Arial" w:cs="Arial"/>
          <w:sz w:val="20"/>
          <w:szCs w:val="20"/>
          <w:lang w:val="en-GB" w:eastAsia="ja-JP"/>
        </w:rPr>
        <w:t xml:space="preserve">in FR1 </w:t>
      </w:r>
      <w:r w:rsidRPr="00220EB2">
        <w:rPr>
          <w:rFonts w:ascii="Arial" w:hAnsi="Arial" w:cs="Arial"/>
          <w:sz w:val="20"/>
          <w:szCs w:val="20"/>
          <w:lang w:val="en-GB" w:eastAsia="ja-JP"/>
        </w:rPr>
        <w:t xml:space="preserve">for </w:t>
      </w:r>
    </w:p>
    <w:p w14:paraId="3C0040F5" w14:textId="774ACFDF" w:rsidR="00E75331" w:rsidRPr="00220EB2" w:rsidRDefault="00E75331" w:rsidP="00220EB2">
      <w:pPr>
        <w:pStyle w:val="ListParagraph"/>
        <w:numPr>
          <w:ilvl w:val="1"/>
          <w:numId w:val="26"/>
        </w:numPr>
        <w:rPr>
          <w:rFonts w:ascii="Arial" w:hAnsi="Arial" w:cs="Arial"/>
          <w:sz w:val="20"/>
          <w:szCs w:val="20"/>
          <w:lang w:val="en-GB" w:eastAsia="ja-JP"/>
        </w:rPr>
      </w:pPr>
      <w:r w:rsidRPr="00220EB2">
        <w:rPr>
          <w:rFonts w:ascii="Arial" w:hAnsi="Arial" w:cs="Arial"/>
          <w:sz w:val="20"/>
          <w:szCs w:val="20"/>
          <w:lang w:val="en-GB" w:eastAsia="ja-JP"/>
        </w:rPr>
        <w:t xml:space="preserve">pose traffic </w:t>
      </w:r>
    </w:p>
    <w:p w14:paraId="3908A2D9" w14:textId="0C159AC5" w:rsidR="00220EB2" w:rsidRPr="00220EB2" w:rsidRDefault="00220EB2" w:rsidP="00220EB2">
      <w:pPr>
        <w:pStyle w:val="ListParagraph"/>
        <w:numPr>
          <w:ilvl w:val="1"/>
          <w:numId w:val="26"/>
        </w:numPr>
        <w:rPr>
          <w:rFonts w:ascii="Arial" w:hAnsi="Arial" w:cs="Arial"/>
          <w:sz w:val="20"/>
          <w:szCs w:val="20"/>
          <w:lang w:val="en-GB" w:eastAsia="ja-JP"/>
        </w:rPr>
      </w:pPr>
      <w:r w:rsidRPr="00220EB2">
        <w:rPr>
          <w:rFonts w:ascii="Arial" w:hAnsi="Arial" w:cs="Arial"/>
          <w:sz w:val="20"/>
          <w:szCs w:val="20"/>
          <w:lang w:val="en-GB" w:eastAsia="ja-JP"/>
        </w:rPr>
        <w:t xml:space="preserve">scene traffic </w:t>
      </w:r>
    </w:p>
    <w:p w14:paraId="4629600F" w14:textId="566CA081" w:rsidR="00220EB2" w:rsidRPr="00220EB2" w:rsidRDefault="00220EB2" w:rsidP="00220EB2">
      <w:pPr>
        <w:pStyle w:val="ListParagraph"/>
        <w:numPr>
          <w:ilvl w:val="1"/>
          <w:numId w:val="26"/>
        </w:numPr>
        <w:rPr>
          <w:rFonts w:ascii="Arial" w:hAnsi="Arial" w:cs="Arial"/>
          <w:sz w:val="20"/>
          <w:szCs w:val="20"/>
          <w:lang w:val="en-GB" w:eastAsia="ja-JP"/>
        </w:rPr>
      </w:pPr>
      <w:r w:rsidRPr="00220EB2">
        <w:rPr>
          <w:rFonts w:ascii="Arial" w:hAnsi="Arial" w:cs="Arial"/>
          <w:sz w:val="20"/>
          <w:szCs w:val="20"/>
          <w:lang w:val="en-GB" w:eastAsia="ja-JP"/>
        </w:rPr>
        <w:t xml:space="preserve">pose + scene traffic </w:t>
      </w:r>
    </w:p>
    <w:p w14:paraId="42243EE7" w14:textId="78B05873" w:rsidR="008C1159" w:rsidRPr="00220EB2" w:rsidRDefault="008C1159" w:rsidP="008C1159">
      <w:pPr>
        <w:pStyle w:val="ListParagraph"/>
        <w:numPr>
          <w:ilvl w:val="0"/>
          <w:numId w:val="26"/>
        </w:numPr>
        <w:rPr>
          <w:rFonts w:ascii="Arial" w:hAnsi="Arial" w:cs="Arial"/>
          <w:sz w:val="20"/>
          <w:szCs w:val="20"/>
          <w:lang w:val="en-GB" w:eastAsia="ja-JP"/>
        </w:rPr>
      </w:pPr>
      <w:r w:rsidRPr="00220EB2">
        <w:rPr>
          <w:rFonts w:ascii="Arial" w:hAnsi="Arial" w:cs="Arial"/>
          <w:sz w:val="20"/>
          <w:szCs w:val="20"/>
          <w:lang w:val="en-GB" w:eastAsia="ja-JP"/>
        </w:rPr>
        <w:t xml:space="preserve">UL capacity in Urban Macro </w:t>
      </w:r>
      <w:r w:rsidR="00220EB2" w:rsidRPr="00220EB2">
        <w:rPr>
          <w:rFonts w:ascii="Arial" w:hAnsi="Arial" w:cs="Arial"/>
          <w:sz w:val="20"/>
          <w:szCs w:val="20"/>
          <w:lang w:val="en-GB" w:eastAsia="ja-JP"/>
        </w:rPr>
        <w:t xml:space="preserve">in FR1 </w:t>
      </w:r>
      <w:r w:rsidRPr="00220EB2">
        <w:rPr>
          <w:rFonts w:ascii="Arial" w:hAnsi="Arial" w:cs="Arial"/>
          <w:sz w:val="20"/>
          <w:szCs w:val="20"/>
          <w:lang w:val="en-GB" w:eastAsia="ja-JP"/>
        </w:rPr>
        <w:t>for</w:t>
      </w:r>
    </w:p>
    <w:p w14:paraId="180A4F51" w14:textId="77777777" w:rsidR="00220EB2" w:rsidRPr="00220EB2" w:rsidRDefault="00220EB2" w:rsidP="00220EB2">
      <w:pPr>
        <w:pStyle w:val="ListParagraph"/>
        <w:numPr>
          <w:ilvl w:val="1"/>
          <w:numId w:val="26"/>
        </w:numPr>
        <w:rPr>
          <w:rFonts w:ascii="Arial" w:hAnsi="Arial" w:cs="Arial"/>
          <w:sz w:val="20"/>
          <w:szCs w:val="20"/>
          <w:lang w:val="en-GB" w:eastAsia="ja-JP"/>
        </w:rPr>
      </w:pPr>
      <w:r w:rsidRPr="00220EB2">
        <w:rPr>
          <w:rFonts w:ascii="Arial" w:hAnsi="Arial" w:cs="Arial"/>
          <w:sz w:val="20"/>
          <w:szCs w:val="20"/>
          <w:lang w:val="en-GB" w:eastAsia="ja-JP"/>
        </w:rPr>
        <w:t xml:space="preserve">pose traffic </w:t>
      </w:r>
    </w:p>
    <w:p w14:paraId="5E91882D" w14:textId="77777777" w:rsidR="00220EB2" w:rsidRPr="00220EB2" w:rsidRDefault="00220EB2" w:rsidP="00220EB2">
      <w:pPr>
        <w:pStyle w:val="ListParagraph"/>
        <w:numPr>
          <w:ilvl w:val="1"/>
          <w:numId w:val="26"/>
        </w:numPr>
        <w:rPr>
          <w:rFonts w:ascii="Arial" w:hAnsi="Arial" w:cs="Arial"/>
          <w:sz w:val="20"/>
          <w:szCs w:val="20"/>
          <w:lang w:val="en-GB" w:eastAsia="ja-JP"/>
        </w:rPr>
      </w:pPr>
      <w:r w:rsidRPr="00220EB2">
        <w:rPr>
          <w:rFonts w:ascii="Arial" w:hAnsi="Arial" w:cs="Arial"/>
          <w:sz w:val="20"/>
          <w:szCs w:val="20"/>
          <w:lang w:val="en-GB" w:eastAsia="ja-JP"/>
        </w:rPr>
        <w:t xml:space="preserve">scene traffic </w:t>
      </w:r>
    </w:p>
    <w:p w14:paraId="376AD215" w14:textId="5BCC4D6C" w:rsidR="00220EB2" w:rsidRPr="00220EB2" w:rsidRDefault="00220EB2" w:rsidP="00220EB2">
      <w:pPr>
        <w:pStyle w:val="ListParagraph"/>
        <w:numPr>
          <w:ilvl w:val="1"/>
          <w:numId w:val="26"/>
        </w:numPr>
        <w:rPr>
          <w:rFonts w:ascii="Arial" w:hAnsi="Arial" w:cs="Arial"/>
          <w:sz w:val="20"/>
          <w:szCs w:val="20"/>
          <w:lang w:val="en-GB" w:eastAsia="ja-JP"/>
        </w:rPr>
      </w:pPr>
      <w:r w:rsidRPr="00220EB2">
        <w:rPr>
          <w:rFonts w:ascii="Arial" w:hAnsi="Arial" w:cs="Arial"/>
          <w:sz w:val="20"/>
          <w:szCs w:val="20"/>
          <w:lang w:val="en-GB" w:eastAsia="ja-JP"/>
        </w:rPr>
        <w:t xml:space="preserve">pose+scene traffic </w:t>
      </w:r>
    </w:p>
    <w:p w14:paraId="70C8BC29" w14:textId="5FD49855" w:rsidR="00E75331" w:rsidRPr="00220EB2" w:rsidRDefault="00E75331" w:rsidP="00E75331">
      <w:pPr>
        <w:pStyle w:val="ListParagraph"/>
        <w:numPr>
          <w:ilvl w:val="0"/>
          <w:numId w:val="26"/>
        </w:numPr>
        <w:rPr>
          <w:rFonts w:ascii="Arial" w:hAnsi="Arial" w:cs="Arial"/>
          <w:sz w:val="20"/>
          <w:szCs w:val="20"/>
          <w:lang w:val="en-GB" w:eastAsia="ja-JP"/>
        </w:rPr>
      </w:pPr>
      <w:r w:rsidRPr="00220EB2">
        <w:rPr>
          <w:rFonts w:ascii="Arial" w:hAnsi="Arial" w:cs="Arial"/>
          <w:sz w:val="20"/>
          <w:szCs w:val="20"/>
          <w:lang w:val="en-GB" w:eastAsia="ja-JP"/>
        </w:rPr>
        <w:t>Power consumption in Dense Urban Macro</w:t>
      </w:r>
    </w:p>
    <w:p w14:paraId="4F4D53FD" w14:textId="77777777" w:rsidR="00A209ED" w:rsidRDefault="00A209ED" w:rsidP="00AE4F4F">
      <w:pPr>
        <w:rPr>
          <w:rFonts w:cs="Arial"/>
          <w:szCs w:val="20"/>
          <w:lang w:val="en-GB" w:eastAsia="ja-JP"/>
        </w:rPr>
      </w:pPr>
    </w:p>
    <w:p w14:paraId="73F14D8C" w14:textId="65E77282" w:rsidR="00220EB2" w:rsidRPr="00220EB2" w:rsidRDefault="00A209ED" w:rsidP="00AE4F4F">
      <w:pPr>
        <w:rPr>
          <w:rFonts w:cs="Arial"/>
          <w:szCs w:val="20"/>
          <w:lang w:val="en-GB" w:eastAsia="ja-JP"/>
        </w:rPr>
      </w:pPr>
      <w:r>
        <w:rPr>
          <w:rFonts w:cs="Arial"/>
          <w:szCs w:val="20"/>
          <w:lang w:val="en-GB" w:eastAsia="ja-JP"/>
        </w:rPr>
        <w:t>F</w:t>
      </w:r>
      <w:r w:rsidR="00AE4F4F" w:rsidRPr="00220EB2">
        <w:rPr>
          <w:rFonts w:cs="Arial"/>
          <w:szCs w:val="20"/>
          <w:lang w:val="en-GB" w:eastAsia="ja-JP"/>
        </w:rPr>
        <w:t xml:space="preserve">or the traffic model parameters, we rely on </w:t>
      </w:r>
      <w:r w:rsidR="008F3F47">
        <w:rPr>
          <w:rFonts w:cs="Arial"/>
          <w:szCs w:val="20"/>
          <w:lang w:val="en-GB" w:eastAsia="ja-JP"/>
        </w:rPr>
        <w:t>below parameters</w:t>
      </w:r>
      <w:r w:rsidR="00AE4F4F" w:rsidRPr="00220EB2">
        <w:rPr>
          <w:rFonts w:cs="Arial"/>
          <w:szCs w:val="20"/>
          <w:lang w:val="en-GB" w:eastAsia="ja-JP"/>
        </w:rPr>
        <w:t xml:space="preserve"> </w:t>
      </w:r>
      <w:r w:rsidR="00220EB2" w:rsidRPr="00220EB2">
        <w:rPr>
          <w:rFonts w:cs="Arial"/>
          <w:szCs w:val="20"/>
          <w:lang w:val="en-GB" w:eastAsia="ja-JP"/>
        </w:rPr>
        <w:t>agreed in RAN1#105-e:</w:t>
      </w:r>
    </w:p>
    <w:p w14:paraId="22E97C48" w14:textId="7314929D" w:rsidR="00220EB2" w:rsidRDefault="00220EB2" w:rsidP="00AE4F4F">
      <w:pPr>
        <w:rPr>
          <w:rFonts w:cs="Arial"/>
          <w:szCs w:val="20"/>
          <w:highlight w:val="yellow"/>
          <w:lang w:val="en-GB" w:eastAsia="ja-JP"/>
        </w:rPr>
      </w:pPr>
      <w:r>
        <w:rPr>
          <w:rFonts w:cs="Arial"/>
          <w:noProof/>
          <w:szCs w:val="20"/>
          <w:lang w:val="en-GB" w:eastAsia="ja-JP"/>
        </w:rPr>
        <mc:AlternateContent>
          <mc:Choice Requires="wps">
            <w:drawing>
              <wp:inline distT="0" distB="0" distL="0" distR="0" wp14:anchorId="774976B6" wp14:editId="37C34E7D">
                <wp:extent cx="6233822" cy="2711394"/>
                <wp:effectExtent l="0" t="0" r="14605" b="13335"/>
                <wp:docPr id="2" name="Text Box 2"/>
                <wp:cNvGraphicFramePr/>
                <a:graphic xmlns:a="http://schemas.openxmlformats.org/drawingml/2006/main">
                  <a:graphicData uri="http://schemas.microsoft.com/office/word/2010/wordprocessingShape">
                    <wps:wsp>
                      <wps:cNvSpPr txBox="1"/>
                      <wps:spPr>
                        <a:xfrm>
                          <a:off x="0" y="0"/>
                          <a:ext cx="6233822" cy="2711394"/>
                        </a:xfrm>
                        <a:prstGeom prst="rect">
                          <a:avLst/>
                        </a:prstGeom>
                        <a:solidFill>
                          <a:schemeClr val="lt1"/>
                        </a:solidFill>
                        <a:ln w="6350">
                          <a:solidFill>
                            <a:prstClr val="black"/>
                          </a:solidFill>
                        </a:ln>
                      </wps:spPr>
                      <wps:txbx>
                        <w:txbxContent>
                          <w:p w14:paraId="7BCF5987" w14:textId="77777777" w:rsidR="009E478B" w:rsidRPr="008F3F47" w:rsidRDefault="009E478B" w:rsidP="00220EB2">
                            <w:pPr>
                              <w:jc w:val="both"/>
                              <w:rPr>
                                <w:rFonts w:ascii="Times New Roman" w:hAnsi="Times New Roman" w:cs="Times New Roman"/>
                                <w:b/>
                                <w:bCs/>
                                <w:sz w:val="18"/>
                                <w:szCs w:val="18"/>
                                <w:highlight w:val="green"/>
                                <w:lang w:eastAsia="zh-CN"/>
                              </w:rPr>
                            </w:pPr>
                            <w:r w:rsidRPr="008F3F47">
                              <w:rPr>
                                <w:rFonts w:ascii="Times New Roman" w:hAnsi="Times New Roman" w:cs="Times New Roman"/>
                                <w:b/>
                                <w:bCs/>
                                <w:sz w:val="18"/>
                                <w:szCs w:val="18"/>
                                <w:highlight w:val="green"/>
                                <w:lang w:eastAsia="zh-CN"/>
                              </w:rPr>
                              <w:t>Agreement</w:t>
                            </w:r>
                          </w:p>
                          <w:p w14:paraId="5CAA9304"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When companies are submitting evaluation results to RAN1, it is recommended to submit results at least the following parameters in the below table.</w:t>
                            </w:r>
                          </w:p>
                          <w:p w14:paraId="16D6EDC7" w14:textId="77777777" w:rsidR="009E478B" w:rsidRPr="008F3F47" w:rsidRDefault="009E478B" w:rsidP="00220EB2">
                            <w:pPr>
                              <w:pStyle w:val="ListParagraph"/>
                              <w:numPr>
                                <w:ilvl w:val="0"/>
                                <w:numId w:val="31"/>
                              </w:numPr>
                              <w:spacing w:line="240" w:lineRule="auto"/>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 xml:space="preserve">Note 1: This is only intended to have more results from more companies at least for the corresponding configuration. RAN1 agreements regarding baseline vs. optional for simulation scenarios, configurations, parameters, remain the same.  </w:t>
                            </w:r>
                          </w:p>
                          <w:p w14:paraId="4E6C9F4B" w14:textId="77777777" w:rsidR="009E478B" w:rsidRPr="008F3F47" w:rsidRDefault="009E478B" w:rsidP="00220EB2">
                            <w:pPr>
                              <w:pStyle w:val="ListParagraph"/>
                              <w:numPr>
                                <w:ilvl w:val="0"/>
                                <w:numId w:val="31"/>
                              </w:numPr>
                              <w:spacing w:line="240" w:lineRule="auto"/>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 xml:space="preserve">Note 2: Companies are encouraged to submit results for other baseline/optional configurations as much as they can.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3240"/>
                              <w:gridCol w:w="1440"/>
                              <w:gridCol w:w="1926"/>
                              <w:gridCol w:w="1696"/>
                            </w:tblGrid>
                            <w:tr w:rsidR="008F3F47" w:rsidRPr="008F3F47" w14:paraId="7E0CAD19" w14:textId="77777777" w:rsidTr="001F0C7C">
                              <w:tc>
                                <w:tcPr>
                                  <w:tcW w:w="715" w:type="dxa"/>
                                  <w:tcBorders>
                                    <w:top w:val="single" w:sz="4" w:space="0" w:color="auto"/>
                                    <w:left w:val="single" w:sz="4" w:space="0" w:color="auto"/>
                                    <w:bottom w:val="single" w:sz="4" w:space="0" w:color="auto"/>
                                    <w:right w:val="single" w:sz="4" w:space="0" w:color="auto"/>
                                  </w:tcBorders>
                                </w:tcPr>
                                <w:p w14:paraId="3827DC55" w14:textId="77777777" w:rsidR="009E478B" w:rsidRPr="008F3F47" w:rsidRDefault="009E478B" w:rsidP="00220EB2">
                                  <w:pPr>
                                    <w:jc w:val="both"/>
                                    <w:rPr>
                                      <w:rFonts w:ascii="Times New Roman" w:hAnsi="Times New Roman" w:cs="Times New Roman"/>
                                      <w:sz w:val="18"/>
                                      <w:szCs w:val="18"/>
                                      <w:lang w:eastAsia="zh-CN"/>
                                    </w:rPr>
                                  </w:pPr>
                                </w:p>
                              </w:tc>
                              <w:tc>
                                <w:tcPr>
                                  <w:tcW w:w="3240" w:type="dxa"/>
                                  <w:tcBorders>
                                    <w:top w:val="single" w:sz="4" w:space="0" w:color="auto"/>
                                    <w:left w:val="single" w:sz="4" w:space="0" w:color="auto"/>
                                    <w:bottom w:val="single" w:sz="4" w:space="0" w:color="auto"/>
                                    <w:right w:val="single" w:sz="4" w:space="0" w:color="auto"/>
                                  </w:tcBorders>
                                </w:tcPr>
                                <w:p w14:paraId="6C3C8BC8" w14:textId="77777777" w:rsidR="009E478B" w:rsidRPr="008F3F47" w:rsidRDefault="009E478B" w:rsidP="00220EB2">
                                  <w:pPr>
                                    <w:jc w:val="both"/>
                                    <w:rPr>
                                      <w:rFonts w:ascii="Times New Roman" w:hAnsi="Times New Roman" w:cs="Times New Roman"/>
                                      <w:sz w:val="18"/>
                                      <w:szCs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9CB6EDD"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 xml:space="preserve">Data rate </w:t>
                                  </w:r>
                                </w:p>
                                <w:p w14:paraId="3C691430"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[Mbps]</w:t>
                                  </w:r>
                                </w:p>
                              </w:tc>
                              <w:tc>
                                <w:tcPr>
                                  <w:tcW w:w="1926" w:type="dxa"/>
                                  <w:tcBorders>
                                    <w:top w:val="single" w:sz="4" w:space="0" w:color="auto"/>
                                    <w:left w:val="single" w:sz="4" w:space="0" w:color="auto"/>
                                    <w:bottom w:val="single" w:sz="4" w:space="0" w:color="auto"/>
                                    <w:right w:val="single" w:sz="4" w:space="0" w:color="auto"/>
                                  </w:tcBorders>
                                  <w:hideMark/>
                                </w:tcPr>
                                <w:p w14:paraId="2638519A"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Packet arrival rate</w:t>
                                  </w:r>
                                </w:p>
                                <w:p w14:paraId="599F4474"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[fps]</w:t>
                                  </w:r>
                                </w:p>
                              </w:tc>
                              <w:tc>
                                <w:tcPr>
                                  <w:tcW w:w="1696" w:type="dxa"/>
                                  <w:tcBorders>
                                    <w:top w:val="single" w:sz="4" w:space="0" w:color="auto"/>
                                    <w:left w:val="single" w:sz="4" w:space="0" w:color="auto"/>
                                    <w:bottom w:val="single" w:sz="4" w:space="0" w:color="auto"/>
                                    <w:right w:val="single" w:sz="4" w:space="0" w:color="auto"/>
                                  </w:tcBorders>
                                  <w:hideMark/>
                                </w:tcPr>
                                <w:p w14:paraId="4E12093B"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PDB</w:t>
                                  </w:r>
                                </w:p>
                                <w:p w14:paraId="24F8F646"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[ms]</w:t>
                                  </w:r>
                                </w:p>
                              </w:tc>
                            </w:tr>
                            <w:tr w:rsidR="008F3F47" w:rsidRPr="008F3F47" w14:paraId="15FFB264" w14:textId="77777777" w:rsidTr="001F0C7C">
                              <w:tc>
                                <w:tcPr>
                                  <w:tcW w:w="715" w:type="dxa"/>
                                  <w:vMerge w:val="restart"/>
                                  <w:tcBorders>
                                    <w:top w:val="single" w:sz="4" w:space="0" w:color="auto"/>
                                    <w:left w:val="single" w:sz="4" w:space="0" w:color="auto"/>
                                    <w:bottom w:val="single" w:sz="4" w:space="0" w:color="auto"/>
                                    <w:right w:val="single" w:sz="4" w:space="0" w:color="auto"/>
                                  </w:tcBorders>
                                  <w:hideMark/>
                                </w:tcPr>
                                <w:p w14:paraId="475997D6"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DL</w:t>
                                  </w:r>
                                </w:p>
                              </w:tc>
                              <w:tc>
                                <w:tcPr>
                                  <w:tcW w:w="3240" w:type="dxa"/>
                                  <w:tcBorders>
                                    <w:top w:val="single" w:sz="4" w:space="0" w:color="auto"/>
                                    <w:left w:val="single" w:sz="4" w:space="0" w:color="auto"/>
                                    <w:bottom w:val="single" w:sz="4" w:space="0" w:color="auto"/>
                                    <w:right w:val="single" w:sz="4" w:space="0" w:color="auto"/>
                                  </w:tcBorders>
                                  <w:hideMark/>
                                </w:tcPr>
                                <w:p w14:paraId="5322BB0B"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AR/VR</w:t>
                                  </w:r>
                                </w:p>
                              </w:tc>
                              <w:tc>
                                <w:tcPr>
                                  <w:tcW w:w="1440" w:type="dxa"/>
                                  <w:tcBorders>
                                    <w:top w:val="single" w:sz="4" w:space="0" w:color="auto"/>
                                    <w:left w:val="single" w:sz="4" w:space="0" w:color="auto"/>
                                    <w:bottom w:val="single" w:sz="4" w:space="0" w:color="auto"/>
                                    <w:right w:val="single" w:sz="4" w:space="0" w:color="auto"/>
                                  </w:tcBorders>
                                  <w:hideMark/>
                                </w:tcPr>
                                <w:p w14:paraId="766E67B7"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30</w:t>
                                  </w:r>
                                </w:p>
                              </w:tc>
                              <w:tc>
                                <w:tcPr>
                                  <w:tcW w:w="1926" w:type="dxa"/>
                                  <w:tcBorders>
                                    <w:top w:val="single" w:sz="4" w:space="0" w:color="auto"/>
                                    <w:left w:val="single" w:sz="4" w:space="0" w:color="auto"/>
                                    <w:bottom w:val="single" w:sz="4" w:space="0" w:color="auto"/>
                                    <w:right w:val="single" w:sz="4" w:space="0" w:color="auto"/>
                                  </w:tcBorders>
                                  <w:hideMark/>
                                </w:tcPr>
                                <w:p w14:paraId="048DC5B4"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60</w:t>
                                  </w:r>
                                </w:p>
                              </w:tc>
                              <w:tc>
                                <w:tcPr>
                                  <w:tcW w:w="1696" w:type="dxa"/>
                                  <w:tcBorders>
                                    <w:top w:val="single" w:sz="4" w:space="0" w:color="auto"/>
                                    <w:left w:val="single" w:sz="4" w:space="0" w:color="auto"/>
                                    <w:bottom w:val="single" w:sz="4" w:space="0" w:color="auto"/>
                                    <w:right w:val="single" w:sz="4" w:space="0" w:color="auto"/>
                                  </w:tcBorders>
                                  <w:hideMark/>
                                </w:tcPr>
                                <w:p w14:paraId="4DE6455C"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10</w:t>
                                  </w:r>
                                </w:p>
                              </w:tc>
                            </w:tr>
                            <w:tr w:rsidR="008F3F47" w:rsidRPr="008F3F47" w14:paraId="085398B1" w14:textId="77777777" w:rsidTr="001F0C7C">
                              <w:tc>
                                <w:tcPr>
                                  <w:tcW w:w="0" w:type="auto"/>
                                  <w:vMerge/>
                                  <w:tcBorders>
                                    <w:top w:val="single" w:sz="4" w:space="0" w:color="auto"/>
                                    <w:left w:val="single" w:sz="4" w:space="0" w:color="auto"/>
                                    <w:bottom w:val="single" w:sz="4" w:space="0" w:color="auto"/>
                                    <w:right w:val="single" w:sz="4" w:space="0" w:color="auto"/>
                                  </w:tcBorders>
                                  <w:vAlign w:val="center"/>
                                  <w:hideMark/>
                                </w:tcPr>
                                <w:p w14:paraId="0D6B6340" w14:textId="77777777" w:rsidR="009E478B" w:rsidRPr="008F3F47" w:rsidRDefault="009E478B" w:rsidP="00220EB2">
                                  <w:pPr>
                                    <w:rPr>
                                      <w:rFonts w:ascii="Times New Roman" w:hAnsi="Times New Roman" w:cs="Times New Roman"/>
                                      <w:sz w:val="18"/>
                                      <w:szCs w:val="18"/>
                                      <w:lang w:val="en-GB" w:eastAsia="zh-CN"/>
                                    </w:rPr>
                                  </w:pPr>
                                </w:p>
                              </w:tc>
                              <w:tc>
                                <w:tcPr>
                                  <w:tcW w:w="3240" w:type="dxa"/>
                                  <w:tcBorders>
                                    <w:top w:val="single" w:sz="4" w:space="0" w:color="auto"/>
                                    <w:left w:val="single" w:sz="4" w:space="0" w:color="auto"/>
                                    <w:bottom w:val="single" w:sz="4" w:space="0" w:color="auto"/>
                                    <w:right w:val="single" w:sz="4" w:space="0" w:color="auto"/>
                                  </w:tcBorders>
                                  <w:hideMark/>
                                </w:tcPr>
                                <w:p w14:paraId="6BCB3536"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CG</w:t>
                                  </w:r>
                                </w:p>
                              </w:tc>
                              <w:tc>
                                <w:tcPr>
                                  <w:tcW w:w="1440" w:type="dxa"/>
                                  <w:tcBorders>
                                    <w:top w:val="single" w:sz="4" w:space="0" w:color="auto"/>
                                    <w:left w:val="single" w:sz="4" w:space="0" w:color="auto"/>
                                    <w:bottom w:val="single" w:sz="4" w:space="0" w:color="auto"/>
                                    <w:right w:val="single" w:sz="4" w:space="0" w:color="auto"/>
                                  </w:tcBorders>
                                  <w:hideMark/>
                                </w:tcPr>
                                <w:p w14:paraId="6DC543D6"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30</w:t>
                                  </w:r>
                                </w:p>
                              </w:tc>
                              <w:tc>
                                <w:tcPr>
                                  <w:tcW w:w="1926" w:type="dxa"/>
                                  <w:tcBorders>
                                    <w:top w:val="single" w:sz="4" w:space="0" w:color="auto"/>
                                    <w:left w:val="single" w:sz="4" w:space="0" w:color="auto"/>
                                    <w:bottom w:val="single" w:sz="4" w:space="0" w:color="auto"/>
                                    <w:right w:val="single" w:sz="4" w:space="0" w:color="auto"/>
                                  </w:tcBorders>
                                  <w:hideMark/>
                                </w:tcPr>
                                <w:p w14:paraId="43C8663F"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60</w:t>
                                  </w:r>
                                </w:p>
                              </w:tc>
                              <w:tc>
                                <w:tcPr>
                                  <w:tcW w:w="1696" w:type="dxa"/>
                                  <w:tcBorders>
                                    <w:top w:val="single" w:sz="4" w:space="0" w:color="auto"/>
                                    <w:left w:val="single" w:sz="4" w:space="0" w:color="auto"/>
                                    <w:bottom w:val="single" w:sz="4" w:space="0" w:color="auto"/>
                                    <w:right w:val="single" w:sz="4" w:space="0" w:color="auto"/>
                                  </w:tcBorders>
                                  <w:hideMark/>
                                </w:tcPr>
                                <w:p w14:paraId="7A076250"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15</w:t>
                                  </w:r>
                                </w:p>
                              </w:tc>
                            </w:tr>
                            <w:tr w:rsidR="008F3F47" w:rsidRPr="008F3F47" w14:paraId="4ED54086" w14:textId="77777777" w:rsidTr="001F0C7C">
                              <w:tc>
                                <w:tcPr>
                                  <w:tcW w:w="715" w:type="dxa"/>
                                  <w:vMerge w:val="restart"/>
                                  <w:tcBorders>
                                    <w:top w:val="single" w:sz="4" w:space="0" w:color="auto"/>
                                    <w:left w:val="single" w:sz="4" w:space="0" w:color="auto"/>
                                    <w:bottom w:val="single" w:sz="4" w:space="0" w:color="auto"/>
                                    <w:right w:val="single" w:sz="4" w:space="0" w:color="auto"/>
                                  </w:tcBorders>
                                  <w:hideMark/>
                                </w:tcPr>
                                <w:p w14:paraId="0A157B12"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UL</w:t>
                                  </w:r>
                                </w:p>
                              </w:tc>
                              <w:tc>
                                <w:tcPr>
                                  <w:tcW w:w="3240" w:type="dxa"/>
                                  <w:tcBorders>
                                    <w:top w:val="single" w:sz="4" w:space="0" w:color="auto"/>
                                    <w:left w:val="single" w:sz="4" w:space="0" w:color="auto"/>
                                    <w:bottom w:val="single" w:sz="4" w:space="0" w:color="auto"/>
                                    <w:right w:val="single" w:sz="4" w:space="0" w:color="auto"/>
                                  </w:tcBorders>
                                  <w:hideMark/>
                                </w:tcPr>
                                <w:p w14:paraId="751F20ED"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VR/CG: Pose/control</w:t>
                                  </w:r>
                                </w:p>
                              </w:tc>
                              <w:tc>
                                <w:tcPr>
                                  <w:tcW w:w="1440" w:type="dxa"/>
                                  <w:tcBorders>
                                    <w:top w:val="single" w:sz="4" w:space="0" w:color="auto"/>
                                    <w:left w:val="single" w:sz="4" w:space="0" w:color="auto"/>
                                    <w:bottom w:val="single" w:sz="4" w:space="0" w:color="auto"/>
                                    <w:right w:val="single" w:sz="4" w:space="0" w:color="auto"/>
                                  </w:tcBorders>
                                  <w:hideMark/>
                                </w:tcPr>
                                <w:p w14:paraId="463F1790"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0.2</w:t>
                                  </w:r>
                                </w:p>
                              </w:tc>
                              <w:tc>
                                <w:tcPr>
                                  <w:tcW w:w="1926" w:type="dxa"/>
                                  <w:tcBorders>
                                    <w:top w:val="single" w:sz="4" w:space="0" w:color="auto"/>
                                    <w:left w:val="single" w:sz="4" w:space="0" w:color="auto"/>
                                    <w:bottom w:val="single" w:sz="4" w:space="0" w:color="auto"/>
                                    <w:right w:val="single" w:sz="4" w:space="0" w:color="auto"/>
                                  </w:tcBorders>
                                  <w:hideMark/>
                                </w:tcPr>
                                <w:p w14:paraId="7D77C5B4"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250</w:t>
                                  </w:r>
                                </w:p>
                              </w:tc>
                              <w:tc>
                                <w:tcPr>
                                  <w:tcW w:w="1696" w:type="dxa"/>
                                  <w:tcBorders>
                                    <w:top w:val="single" w:sz="4" w:space="0" w:color="auto"/>
                                    <w:left w:val="single" w:sz="4" w:space="0" w:color="auto"/>
                                    <w:bottom w:val="single" w:sz="4" w:space="0" w:color="auto"/>
                                    <w:right w:val="single" w:sz="4" w:space="0" w:color="auto"/>
                                  </w:tcBorders>
                                  <w:hideMark/>
                                </w:tcPr>
                                <w:p w14:paraId="76E874C9"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10</w:t>
                                  </w:r>
                                </w:p>
                              </w:tc>
                            </w:tr>
                            <w:tr w:rsidR="008F3F47" w:rsidRPr="008F3F47" w14:paraId="65A3900C" w14:textId="77777777" w:rsidTr="001F0C7C">
                              <w:tc>
                                <w:tcPr>
                                  <w:tcW w:w="0" w:type="auto"/>
                                  <w:vMerge/>
                                  <w:tcBorders>
                                    <w:top w:val="single" w:sz="4" w:space="0" w:color="auto"/>
                                    <w:left w:val="single" w:sz="4" w:space="0" w:color="auto"/>
                                    <w:bottom w:val="single" w:sz="4" w:space="0" w:color="auto"/>
                                    <w:right w:val="single" w:sz="4" w:space="0" w:color="auto"/>
                                  </w:tcBorders>
                                  <w:vAlign w:val="center"/>
                                  <w:hideMark/>
                                </w:tcPr>
                                <w:p w14:paraId="6619381C" w14:textId="77777777" w:rsidR="009E478B" w:rsidRPr="008F3F47" w:rsidRDefault="009E478B" w:rsidP="00220EB2">
                                  <w:pPr>
                                    <w:rPr>
                                      <w:rFonts w:ascii="Times New Roman" w:hAnsi="Times New Roman" w:cs="Times New Roman"/>
                                      <w:sz w:val="18"/>
                                      <w:szCs w:val="18"/>
                                      <w:lang w:val="en-GB" w:eastAsia="zh-CN"/>
                                    </w:rPr>
                                  </w:pPr>
                                </w:p>
                              </w:tc>
                              <w:tc>
                                <w:tcPr>
                                  <w:tcW w:w="3240" w:type="dxa"/>
                                  <w:tcBorders>
                                    <w:top w:val="single" w:sz="4" w:space="0" w:color="auto"/>
                                    <w:left w:val="single" w:sz="4" w:space="0" w:color="auto"/>
                                    <w:bottom w:val="single" w:sz="4" w:space="0" w:color="auto"/>
                                    <w:right w:val="single" w:sz="4" w:space="0" w:color="auto"/>
                                  </w:tcBorders>
                                  <w:hideMark/>
                                </w:tcPr>
                                <w:p w14:paraId="708A656F"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AR: Option 1 (single stream model)</w:t>
                                  </w:r>
                                </w:p>
                              </w:tc>
                              <w:tc>
                                <w:tcPr>
                                  <w:tcW w:w="1440" w:type="dxa"/>
                                  <w:tcBorders>
                                    <w:top w:val="single" w:sz="4" w:space="0" w:color="auto"/>
                                    <w:left w:val="single" w:sz="4" w:space="0" w:color="auto"/>
                                    <w:bottom w:val="single" w:sz="4" w:space="0" w:color="auto"/>
                                    <w:right w:val="single" w:sz="4" w:space="0" w:color="auto"/>
                                  </w:tcBorders>
                                  <w:hideMark/>
                                </w:tcPr>
                                <w:p w14:paraId="0862364F"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10</w:t>
                                  </w:r>
                                </w:p>
                              </w:tc>
                              <w:tc>
                                <w:tcPr>
                                  <w:tcW w:w="1926" w:type="dxa"/>
                                  <w:tcBorders>
                                    <w:top w:val="single" w:sz="4" w:space="0" w:color="auto"/>
                                    <w:left w:val="single" w:sz="4" w:space="0" w:color="auto"/>
                                    <w:bottom w:val="single" w:sz="4" w:space="0" w:color="auto"/>
                                    <w:right w:val="single" w:sz="4" w:space="0" w:color="auto"/>
                                  </w:tcBorders>
                                  <w:hideMark/>
                                </w:tcPr>
                                <w:p w14:paraId="3ACA263A"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60</w:t>
                                  </w:r>
                                </w:p>
                              </w:tc>
                              <w:tc>
                                <w:tcPr>
                                  <w:tcW w:w="1696" w:type="dxa"/>
                                  <w:tcBorders>
                                    <w:top w:val="single" w:sz="4" w:space="0" w:color="auto"/>
                                    <w:left w:val="single" w:sz="4" w:space="0" w:color="auto"/>
                                    <w:bottom w:val="single" w:sz="4" w:space="0" w:color="auto"/>
                                    <w:right w:val="single" w:sz="4" w:space="0" w:color="auto"/>
                                  </w:tcBorders>
                                  <w:hideMark/>
                                </w:tcPr>
                                <w:p w14:paraId="78295B61"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30</w:t>
                                  </w:r>
                                </w:p>
                              </w:tc>
                            </w:tr>
                          </w:tbl>
                          <w:p w14:paraId="621C55F7" w14:textId="77777777" w:rsidR="009E478B" w:rsidRPr="008F3F47" w:rsidRDefault="009E478B">
                            <w:pPr>
                              <w:rPr>
                                <w:sz w:val="18"/>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774976B6" id="_x0000_t202" coordsize="21600,21600" o:spt="202" path="m,l,21600r21600,l21600,xe">
                <v:stroke joinstyle="miter"/>
                <v:path gradientshapeok="t" o:connecttype="rect"/>
              </v:shapetype>
              <v:shape id="Text Box 2" o:spid="_x0000_s1026" type="#_x0000_t202" style="width:490.85pt;height:2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" fillcolor="white [3201]" strokeweight=".5pt">
                <v:textbox>
                  <w:txbxContent>
                    <w:p w14:paraId="7BCF5987" w14:textId="77777777" w:rsidR="009E478B" w:rsidRPr="008F3F47" w:rsidRDefault="009E478B" w:rsidP="00220EB2">
                      <w:pPr>
                        <w:jc w:val="both"/>
                        <w:rPr>
                          <w:rFonts w:ascii="Times New Roman" w:hAnsi="Times New Roman" w:cs="Times New Roman"/>
                          <w:b/>
                          <w:bCs/>
                          <w:sz w:val="18"/>
                          <w:szCs w:val="18"/>
                          <w:highlight w:val="green"/>
                          <w:lang w:eastAsia="zh-CN"/>
                        </w:rPr>
                      </w:pPr>
                      <w:r w:rsidRPr="008F3F47">
                        <w:rPr>
                          <w:rFonts w:ascii="Times New Roman" w:hAnsi="Times New Roman" w:cs="Times New Roman"/>
                          <w:b/>
                          <w:bCs/>
                          <w:sz w:val="18"/>
                          <w:szCs w:val="18"/>
                          <w:highlight w:val="green"/>
                          <w:lang w:eastAsia="zh-CN"/>
                        </w:rPr>
                        <w:t>Agreement</w:t>
                      </w:r>
                    </w:p>
                    <w:p w14:paraId="5CAA9304"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When companies are submitting evaluation results to RAN1, it is recommended to submit results at least the following parameters in the below table.</w:t>
                      </w:r>
                    </w:p>
                    <w:p w14:paraId="16D6EDC7" w14:textId="77777777" w:rsidR="009E478B" w:rsidRPr="008F3F47" w:rsidRDefault="009E478B" w:rsidP="00220EB2">
                      <w:pPr>
                        <w:pStyle w:val="ListParagraph"/>
                        <w:numPr>
                          <w:ilvl w:val="0"/>
                          <w:numId w:val="31"/>
                        </w:numPr>
                        <w:spacing w:line="240" w:lineRule="auto"/>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 xml:space="preserve">Note 1: This is only intended to have more results from more companies at least for the corresponding configuration. RAN1 agreements regarding baseline vs. optional for simulation scenarios, configurations, parameters, remain the same.  </w:t>
                      </w:r>
                    </w:p>
                    <w:p w14:paraId="4E6C9F4B" w14:textId="77777777" w:rsidR="009E478B" w:rsidRPr="008F3F47" w:rsidRDefault="009E478B" w:rsidP="00220EB2">
                      <w:pPr>
                        <w:pStyle w:val="ListParagraph"/>
                        <w:numPr>
                          <w:ilvl w:val="0"/>
                          <w:numId w:val="31"/>
                        </w:numPr>
                        <w:spacing w:line="240" w:lineRule="auto"/>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 xml:space="preserve">Note 2: Companies are encouraged to submit results for other baseline/optional configurations as much as they can.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3240"/>
                        <w:gridCol w:w="1440"/>
                        <w:gridCol w:w="1926"/>
                        <w:gridCol w:w="1696"/>
                      </w:tblGrid>
                      <w:tr w:rsidR="008F3F47" w:rsidRPr="008F3F47" w14:paraId="7E0CAD19" w14:textId="77777777" w:rsidTr="001F0C7C">
                        <w:tc>
                          <w:tcPr>
                            <w:tcW w:w="715" w:type="dxa"/>
                            <w:tcBorders>
                              <w:top w:val="single" w:sz="4" w:space="0" w:color="auto"/>
                              <w:left w:val="single" w:sz="4" w:space="0" w:color="auto"/>
                              <w:bottom w:val="single" w:sz="4" w:space="0" w:color="auto"/>
                              <w:right w:val="single" w:sz="4" w:space="0" w:color="auto"/>
                            </w:tcBorders>
                          </w:tcPr>
                          <w:p w14:paraId="3827DC55" w14:textId="77777777" w:rsidR="009E478B" w:rsidRPr="008F3F47" w:rsidRDefault="009E478B" w:rsidP="00220EB2">
                            <w:pPr>
                              <w:jc w:val="both"/>
                              <w:rPr>
                                <w:rFonts w:ascii="Times New Roman" w:hAnsi="Times New Roman" w:cs="Times New Roman"/>
                                <w:sz w:val="18"/>
                                <w:szCs w:val="18"/>
                                <w:lang w:eastAsia="zh-CN"/>
                              </w:rPr>
                            </w:pPr>
                          </w:p>
                        </w:tc>
                        <w:tc>
                          <w:tcPr>
                            <w:tcW w:w="3240" w:type="dxa"/>
                            <w:tcBorders>
                              <w:top w:val="single" w:sz="4" w:space="0" w:color="auto"/>
                              <w:left w:val="single" w:sz="4" w:space="0" w:color="auto"/>
                              <w:bottom w:val="single" w:sz="4" w:space="0" w:color="auto"/>
                              <w:right w:val="single" w:sz="4" w:space="0" w:color="auto"/>
                            </w:tcBorders>
                          </w:tcPr>
                          <w:p w14:paraId="6C3C8BC8" w14:textId="77777777" w:rsidR="009E478B" w:rsidRPr="008F3F47" w:rsidRDefault="009E478B" w:rsidP="00220EB2">
                            <w:pPr>
                              <w:jc w:val="both"/>
                              <w:rPr>
                                <w:rFonts w:ascii="Times New Roman" w:hAnsi="Times New Roman" w:cs="Times New Roman"/>
                                <w:sz w:val="18"/>
                                <w:szCs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9CB6EDD"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 xml:space="preserve">Data rate </w:t>
                            </w:r>
                          </w:p>
                          <w:p w14:paraId="3C691430"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[Mbps]</w:t>
                            </w:r>
                          </w:p>
                        </w:tc>
                        <w:tc>
                          <w:tcPr>
                            <w:tcW w:w="1926" w:type="dxa"/>
                            <w:tcBorders>
                              <w:top w:val="single" w:sz="4" w:space="0" w:color="auto"/>
                              <w:left w:val="single" w:sz="4" w:space="0" w:color="auto"/>
                              <w:bottom w:val="single" w:sz="4" w:space="0" w:color="auto"/>
                              <w:right w:val="single" w:sz="4" w:space="0" w:color="auto"/>
                            </w:tcBorders>
                            <w:hideMark/>
                          </w:tcPr>
                          <w:p w14:paraId="2638519A"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Packet arrival rate</w:t>
                            </w:r>
                          </w:p>
                          <w:p w14:paraId="599F4474"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[fps]</w:t>
                            </w:r>
                          </w:p>
                        </w:tc>
                        <w:tc>
                          <w:tcPr>
                            <w:tcW w:w="1696" w:type="dxa"/>
                            <w:tcBorders>
                              <w:top w:val="single" w:sz="4" w:space="0" w:color="auto"/>
                              <w:left w:val="single" w:sz="4" w:space="0" w:color="auto"/>
                              <w:bottom w:val="single" w:sz="4" w:space="0" w:color="auto"/>
                              <w:right w:val="single" w:sz="4" w:space="0" w:color="auto"/>
                            </w:tcBorders>
                            <w:hideMark/>
                          </w:tcPr>
                          <w:p w14:paraId="4E12093B"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PDB</w:t>
                            </w:r>
                          </w:p>
                          <w:p w14:paraId="24F8F646"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[ms]</w:t>
                            </w:r>
                          </w:p>
                        </w:tc>
                      </w:tr>
                      <w:tr w:rsidR="008F3F47" w:rsidRPr="008F3F47" w14:paraId="15FFB264" w14:textId="77777777" w:rsidTr="001F0C7C">
                        <w:tc>
                          <w:tcPr>
                            <w:tcW w:w="715" w:type="dxa"/>
                            <w:vMerge w:val="restart"/>
                            <w:tcBorders>
                              <w:top w:val="single" w:sz="4" w:space="0" w:color="auto"/>
                              <w:left w:val="single" w:sz="4" w:space="0" w:color="auto"/>
                              <w:bottom w:val="single" w:sz="4" w:space="0" w:color="auto"/>
                              <w:right w:val="single" w:sz="4" w:space="0" w:color="auto"/>
                            </w:tcBorders>
                            <w:hideMark/>
                          </w:tcPr>
                          <w:p w14:paraId="475997D6"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DL</w:t>
                            </w:r>
                          </w:p>
                        </w:tc>
                        <w:tc>
                          <w:tcPr>
                            <w:tcW w:w="3240" w:type="dxa"/>
                            <w:tcBorders>
                              <w:top w:val="single" w:sz="4" w:space="0" w:color="auto"/>
                              <w:left w:val="single" w:sz="4" w:space="0" w:color="auto"/>
                              <w:bottom w:val="single" w:sz="4" w:space="0" w:color="auto"/>
                              <w:right w:val="single" w:sz="4" w:space="0" w:color="auto"/>
                            </w:tcBorders>
                            <w:hideMark/>
                          </w:tcPr>
                          <w:p w14:paraId="5322BB0B"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AR/VR</w:t>
                            </w:r>
                          </w:p>
                        </w:tc>
                        <w:tc>
                          <w:tcPr>
                            <w:tcW w:w="1440" w:type="dxa"/>
                            <w:tcBorders>
                              <w:top w:val="single" w:sz="4" w:space="0" w:color="auto"/>
                              <w:left w:val="single" w:sz="4" w:space="0" w:color="auto"/>
                              <w:bottom w:val="single" w:sz="4" w:space="0" w:color="auto"/>
                              <w:right w:val="single" w:sz="4" w:space="0" w:color="auto"/>
                            </w:tcBorders>
                            <w:hideMark/>
                          </w:tcPr>
                          <w:p w14:paraId="766E67B7"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30</w:t>
                            </w:r>
                          </w:p>
                        </w:tc>
                        <w:tc>
                          <w:tcPr>
                            <w:tcW w:w="1926" w:type="dxa"/>
                            <w:tcBorders>
                              <w:top w:val="single" w:sz="4" w:space="0" w:color="auto"/>
                              <w:left w:val="single" w:sz="4" w:space="0" w:color="auto"/>
                              <w:bottom w:val="single" w:sz="4" w:space="0" w:color="auto"/>
                              <w:right w:val="single" w:sz="4" w:space="0" w:color="auto"/>
                            </w:tcBorders>
                            <w:hideMark/>
                          </w:tcPr>
                          <w:p w14:paraId="048DC5B4"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60</w:t>
                            </w:r>
                          </w:p>
                        </w:tc>
                        <w:tc>
                          <w:tcPr>
                            <w:tcW w:w="1696" w:type="dxa"/>
                            <w:tcBorders>
                              <w:top w:val="single" w:sz="4" w:space="0" w:color="auto"/>
                              <w:left w:val="single" w:sz="4" w:space="0" w:color="auto"/>
                              <w:bottom w:val="single" w:sz="4" w:space="0" w:color="auto"/>
                              <w:right w:val="single" w:sz="4" w:space="0" w:color="auto"/>
                            </w:tcBorders>
                            <w:hideMark/>
                          </w:tcPr>
                          <w:p w14:paraId="4DE6455C"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10</w:t>
                            </w:r>
                          </w:p>
                        </w:tc>
                      </w:tr>
                      <w:tr w:rsidR="008F3F47" w:rsidRPr="008F3F47" w14:paraId="085398B1" w14:textId="77777777" w:rsidTr="001F0C7C">
                        <w:tc>
                          <w:tcPr>
                            <w:tcW w:w="0" w:type="auto"/>
                            <w:vMerge/>
                            <w:tcBorders>
                              <w:top w:val="single" w:sz="4" w:space="0" w:color="auto"/>
                              <w:left w:val="single" w:sz="4" w:space="0" w:color="auto"/>
                              <w:bottom w:val="single" w:sz="4" w:space="0" w:color="auto"/>
                              <w:right w:val="single" w:sz="4" w:space="0" w:color="auto"/>
                            </w:tcBorders>
                            <w:vAlign w:val="center"/>
                            <w:hideMark/>
                          </w:tcPr>
                          <w:p w14:paraId="0D6B6340" w14:textId="77777777" w:rsidR="009E478B" w:rsidRPr="008F3F47" w:rsidRDefault="009E478B" w:rsidP="00220EB2">
                            <w:pPr>
                              <w:rPr>
                                <w:rFonts w:ascii="Times New Roman" w:hAnsi="Times New Roman" w:cs="Times New Roman"/>
                                <w:sz w:val="18"/>
                                <w:szCs w:val="18"/>
                                <w:lang w:val="en-GB" w:eastAsia="zh-CN"/>
                              </w:rPr>
                            </w:pPr>
                          </w:p>
                        </w:tc>
                        <w:tc>
                          <w:tcPr>
                            <w:tcW w:w="3240" w:type="dxa"/>
                            <w:tcBorders>
                              <w:top w:val="single" w:sz="4" w:space="0" w:color="auto"/>
                              <w:left w:val="single" w:sz="4" w:space="0" w:color="auto"/>
                              <w:bottom w:val="single" w:sz="4" w:space="0" w:color="auto"/>
                              <w:right w:val="single" w:sz="4" w:space="0" w:color="auto"/>
                            </w:tcBorders>
                            <w:hideMark/>
                          </w:tcPr>
                          <w:p w14:paraId="6BCB3536"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CG</w:t>
                            </w:r>
                          </w:p>
                        </w:tc>
                        <w:tc>
                          <w:tcPr>
                            <w:tcW w:w="1440" w:type="dxa"/>
                            <w:tcBorders>
                              <w:top w:val="single" w:sz="4" w:space="0" w:color="auto"/>
                              <w:left w:val="single" w:sz="4" w:space="0" w:color="auto"/>
                              <w:bottom w:val="single" w:sz="4" w:space="0" w:color="auto"/>
                              <w:right w:val="single" w:sz="4" w:space="0" w:color="auto"/>
                            </w:tcBorders>
                            <w:hideMark/>
                          </w:tcPr>
                          <w:p w14:paraId="6DC543D6"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30</w:t>
                            </w:r>
                          </w:p>
                        </w:tc>
                        <w:tc>
                          <w:tcPr>
                            <w:tcW w:w="1926" w:type="dxa"/>
                            <w:tcBorders>
                              <w:top w:val="single" w:sz="4" w:space="0" w:color="auto"/>
                              <w:left w:val="single" w:sz="4" w:space="0" w:color="auto"/>
                              <w:bottom w:val="single" w:sz="4" w:space="0" w:color="auto"/>
                              <w:right w:val="single" w:sz="4" w:space="0" w:color="auto"/>
                            </w:tcBorders>
                            <w:hideMark/>
                          </w:tcPr>
                          <w:p w14:paraId="43C8663F"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60</w:t>
                            </w:r>
                          </w:p>
                        </w:tc>
                        <w:tc>
                          <w:tcPr>
                            <w:tcW w:w="1696" w:type="dxa"/>
                            <w:tcBorders>
                              <w:top w:val="single" w:sz="4" w:space="0" w:color="auto"/>
                              <w:left w:val="single" w:sz="4" w:space="0" w:color="auto"/>
                              <w:bottom w:val="single" w:sz="4" w:space="0" w:color="auto"/>
                              <w:right w:val="single" w:sz="4" w:space="0" w:color="auto"/>
                            </w:tcBorders>
                            <w:hideMark/>
                          </w:tcPr>
                          <w:p w14:paraId="7A076250"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15</w:t>
                            </w:r>
                          </w:p>
                        </w:tc>
                      </w:tr>
                      <w:tr w:rsidR="008F3F47" w:rsidRPr="008F3F47" w14:paraId="4ED54086" w14:textId="77777777" w:rsidTr="001F0C7C">
                        <w:tc>
                          <w:tcPr>
                            <w:tcW w:w="715" w:type="dxa"/>
                            <w:vMerge w:val="restart"/>
                            <w:tcBorders>
                              <w:top w:val="single" w:sz="4" w:space="0" w:color="auto"/>
                              <w:left w:val="single" w:sz="4" w:space="0" w:color="auto"/>
                              <w:bottom w:val="single" w:sz="4" w:space="0" w:color="auto"/>
                              <w:right w:val="single" w:sz="4" w:space="0" w:color="auto"/>
                            </w:tcBorders>
                            <w:hideMark/>
                          </w:tcPr>
                          <w:p w14:paraId="0A157B12"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UL</w:t>
                            </w:r>
                          </w:p>
                        </w:tc>
                        <w:tc>
                          <w:tcPr>
                            <w:tcW w:w="3240" w:type="dxa"/>
                            <w:tcBorders>
                              <w:top w:val="single" w:sz="4" w:space="0" w:color="auto"/>
                              <w:left w:val="single" w:sz="4" w:space="0" w:color="auto"/>
                              <w:bottom w:val="single" w:sz="4" w:space="0" w:color="auto"/>
                              <w:right w:val="single" w:sz="4" w:space="0" w:color="auto"/>
                            </w:tcBorders>
                            <w:hideMark/>
                          </w:tcPr>
                          <w:p w14:paraId="751F20ED"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VR/CG: Pose/control</w:t>
                            </w:r>
                          </w:p>
                        </w:tc>
                        <w:tc>
                          <w:tcPr>
                            <w:tcW w:w="1440" w:type="dxa"/>
                            <w:tcBorders>
                              <w:top w:val="single" w:sz="4" w:space="0" w:color="auto"/>
                              <w:left w:val="single" w:sz="4" w:space="0" w:color="auto"/>
                              <w:bottom w:val="single" w:sz="4" w:space="0" w:color="auto"/>
                              <w:right w:val="single" w:sz="4" w:space="0" w:color="auto"/>
                            </w:tcBorders>
                            <w:hideMark/>
                          </w:tcPr>
                          <w:p w14:paraId="463F1790"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0.2</w:t>
                            </w:r>
                          </w:p>
                        </w:tc>
                        <w:tc>
                          <w:tcPr>
                            <w:tcW w:w="1926" w:type="dxa"/>
                            <w:tcBorders>
                              <w:top w:val="single" w:sz="4" w:space="0" w:color="auto"/>
                              <w:left w:val="single" w:sz="4" w:space="0" w:color="auto"/>
                              <w:bottom w:val="single" w:sz="4" w:space="0" w:color="auto"/>
                              <w:right w:val="single" w:sz="4" w:space="0" w:color="auto"/>
                            </w:tcBorders>
                            <w:hideMark/>
                          </w:tcPr>
                          <w:p w14:paraId="7D77C5B4"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250</w:t>
                            </w:r>
                          </w:p>
                        </w:tc>
                        <w:tc>
                          <w:tcPr>
                            <w:tcW w:w="1696" w:type="dxa"/>
                            <w:tcBorders>
                              <w:top w:val="single" w:sz="4" w:space="0" w:color="auto"/>
                              <w:left w:val="single" w:sz="4" w:space="0" w:color="auto"/>
                              <w:bottom w:val="single" w:sz="4" w:space="0" w:color="auto"/>
                              <w:right w:val="single" w:sz="4" w:space="0" w:color="auto"/>
                            </w:tcBorders>
                            <w:hideMark/>
                          </w:tcPr>
                          <w:p w14:paraId="76E874C9"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10</w:t>
                            </w:r>
                          </w:p>
                        </w:tc>
                      </w:tr>
                      <w:tr w:rsidR="008F3F47" w:rsidRPr="008F3F47" w14:paraId="65A3900C" w14:textId="77777777" w:rsidTr="001F0C7C">
                        <w:tc>
                          <w:tcPr>
                            <w:tcW w:w="0" w:type="auto"/>
                            <w:vMerge/>
                            <w:tcBorders>
                              <w:top w:val="single" w:sz="4" w:space="0" w:color="auto"/>
                              <w:left w:val="single" w:sz="4" w:space="0" w:color="auto"/>
                              <w:bottom w:val="single" w:sz="4" w:space="0" w:color="auto"/>
                              <w:right w:val="single" w:sz="4" w:space="0" w:color="auto"/>
                            </w:tcBorders>
                            <w:vAlign w:val="center"/>
                            <w:hideMark/>
                          </w:tcPr>
                          <w:p w14:paraId="6619381C" w14:textId="77777777" w:rsidR="009E478B" w:rsidRPr="008F3F47" w:rsidRDefault="009E478B" w:rsidP="00220EB2">
                            <w:pPr>
                              <w:rPr>
                                <w:rFonts w:ascii="Times New Roman" w:hAnsi="Times New Roman" w:cs="Times New Roman"/>
                                <w:sz w:val="18"/>
                                <w:szCs w:val="18"/>
                                <w:lang w:val="en-GB" w:eastAsia="zh-CN"/>
                              </w:rPr>
                            </w:pPr>
                          </w:p>
                        </w:tc>
                        <w:tc>
                          <w:tcPr>
                            <w:tcW w:w="3240" w:type="dxa"/>
                            <w:tcBorders>
                              <w:top w:val="single" w:sz="4" w:space="0" w:color="auto"/>
                              <w:left w:val="single" w:sz="4" w:space="0" w:color="auto"/>
                              <w:bottom w:val="single" w:sz="4" w:space="0" w:color="auto"/>
                              <w:right w:val="single" w:sz="4" w:space="0" w:color="auto"/>
                            </w:tcBorders>
                            <w:hideMark/>
                          </w:tcPr>
                          <w:p w14:paraId="708A656F"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AR: Option 1 (single stream model)</w:t>
                            </w:r>
                          </w:p>
                        </w:tc>
                        <w:tc>
                          <w:tcPr>
                            <w:tcW w:w="1440" w:type="dxa"/>
                            <w:tcBorders>
                              <w:top w:val="single" w:sz="4" w:space="0" w:color="auto"/>
                              <w:left w:val="single" w:sz="4" w:space="0" w:color="auto"/>
                              <w:bottom w:val="single" w:sz="4" w:space="0" w:color="auto"/>
                              <w:right w:val="single" w:sz="4" w:space="0" w:color="auto"/>
                            </w:tcBorders>
                            <w:hideMark/>
                          </w:tcPr>
                          <w:p w14:paraId="0862364F"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10</w:t>
                            </w:r>
                          </w:p>
                        </w:tc>
                        <w:tc>
                          <w:tcPr>
                            <w:tcW w:w="1926" w:type="dxa"/>
                            <w:tcBorders>
                              <w:top w:val="single" w:sz="4" w:space="0" w:color="auto"/>
                              <w:left w:val="single" w:sz="4" w:space="0" w:color="auto"/>
                              <w:bottom w:val="single" w:sz="4" w:space="0" w:color="auto"/>
                              <w:right w:val="single" w:sz="4" w:space="0" w:color="auto"/>
                            </w:tcBorders>
                            <w:hideMark/>
                          </w:tcPr>
                          <w:p w14:paraId="3ACA263A"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60</w:t>
                            </w:r>
                          </w:p>
                        </w:tc>
                        <w:tc>
                          <w:tcPr>
                            <w:tcW w:w="1696" w:type="dxa"/>
                            <w:tcBorders>
                              <w:top w:val="single" w:sz="4" w:space="0" w:color="auto"/>
                              <w:left w:val="single" w:sz="4" w:space="0" w:color="auto"/>
                              <w:bottom w:val="single" w:sz="4" w:space="0" w:color="auto"/>
                              <w:right w:val="single" w:sz="4" w:space="0" w:color="auto"/>
                            </w:tcBorders>
                            <w:hideMark/>
                          </w:tcPr>
                          <w:p w14:paraId="78295B61" w14:textId="77777777" w:rsidR="009E478B" w:rsidRPr="008F3F47" w:rsidRDefault="009E478B" w:rsidP="00220EB2">
                            <w:pPr>
                              <w:jc w:val="both"/>
                              <w:rPr>
                                <w:rFonts w:ascii="Times New Roman" w:hAnsi="Times New Roman" w:cs="Times New Roman"/>
                                <w:sz w:val="18"/>
                                <w:szCs w:val="18"/>
                                <w:lang w:eastAsia="zh-CN"/>
                              </w:rPr>
                            </w:pPr>
                            <w:r w:rsidRPr="008F3F47">
                              <w:rPr>
                                <w:rFonts w:ascii="Times New Roman" w:hAnsi="Times New Roman" w:cs="Times New Roman"/>
                                <w:sz w:val="18"/>
                                <w:szCs w:val="18"/>
                                <w:lang w:eastAsia="zh-CN"/>
                              </w:rPr>
                              <w:t>30</w:t>
                            </w:r>
                          </w:p>
                        </w:tc>
                      </w:tr>
                    </w:tbl>
                    <w:p w14:paraId="621C55F7" w14:textId="77777777" w:rsidR="009E478B" w:rsidRPr="008F3F47" w:rsidRDefault="009E478B">
                      <w:pPr>
                        <w:rPr>
                          <w:sz w:val="18"/>
                          <w:szCs w:val="20"/>
                        </w:rPr>
                      </w:pPr>
                    </w:p>
                  </w:txbxContent>
                </v:textbox>
                <w10:anchorlock/>
              </v:shape>
            </w:pict>
          </mc:Fallback>
        </mc:AlternateContent>
      </w:r>
    </w:p>
    <w:p w14:paraId="60123794" w14:textId="577E6A70" w:rsidR="004000E8" w:rsidRDefault="00230D18" w:rsidP="00CE0424">
      <w:pPr>
        <w:pStyle w:val="Heading1"/>
      </w:pPr>
      <w:bookmarkStart w:id="0" w:name="_Ref178064866"/>
      <w:r>
        <w:lastRenderedPageBreak/>
        <w:t>2</w:t>
      </w:r>
      <w:r>
        <w:tab/>
      </w:r>
      <w:r w:rsidR="004000E8" w:rsidRPr="00CE0424">
        <w:t>Discussion</w:t>
      </w:r>
      <w:bookmarkEnd w:id="0"/>
    </w:p>
    <w:p w14:paraId="49D1FDA6" w14:textId="5243026D" w:rsidR="00E22371" w:rsidRDefault="00E22371" w:rsidP="00E22371">
      <w:pPr>
        <w:pStyle w:val="Heading2"/>
      </w:pPr>
      <w:r>
        <w:t>2.1</w:t>
      </w:r>
      <w:r>
        <w:tab/>
      </w:r>
      <w:r w:rsidRPr="00E22371">
        <w:t xml:space="preserve">DL capacity </w:t>
      </w:r>
      <w:r w:rsidR="00CD44DC">
        <w:t xml:space="preserve">for </w:t>
      </w:r>
      <w:r w:rsidR="00B634A6">
        <w:t>CG</w:t>
      </w:r>
      <w:r w:rsidR="00A51B76">
        <w:t xml:space="preserve"> and AR/VR</w:t>
      </w:r>
    </w:p>
    <w:p w14:paraId="3D70B282" w14:textId="53A8FDA6" w:rsidR="00E0708F" w:rsidRDefault="00210042" w:rsidP="00A51B76">
      <w:pPr>
        <w:rPr>
          <w:lang w:val="en-GB" w:eastAsia="ja-JP"/>
        </w:rPr>
      </w:pPr>
      <w:r w:rsidRPr="008C1159">
        <w:rPr>
          <w:lang w:val="en-GB" w:eastAsia="ja-JP"/>
        </w:rPr>
        <w:t>For cloud gaming</w:t>
      </w:r>
      <w:r w:rsidR="00A61C33">
        <w:rPr>
          <w:lang w:val="en-GB" w:eastAsia="ja-JP"/>
        </w:rPr>
        <w:t xml:space="preserve"> and AR/VR</w:t>
      </w:r>
      <w:r w:rsidRPr="008C1159">
        <w:rPr>
          <w:lang w:val="en-GB" w:eastAsia="ja-JP"/>
        </w:rPr>
        <w:t xml:space="preserve">, RAN1 agreed to use a frame-based model, where the frame sizes followed a </w:t>
      </w:r>
      <w:r w:rsidR="00761A64" w:rsidRPr="008C1159">
        <w:rPr>
          <w:lang w:val="en-GB" w:eastAsia="ja-JP"/>
        </w:rPr>
        <w:t xml:space="preserve">truncated </w:t>
      </w:r>
      <w:r w:rsidRPr="008C1159">
        <w:rPr>
          <w:lang w:val="en-GB" w:eastAsia="ja-JP"/>
        </w:rPr>
        <w:t>gaussian distribution.</w:t>
      </w:r>
      <w:r w:rsidR="00761A64" w:rsidRPr="008C1159">
        <w:rPr>
          <w:lang w:val="en-GB" w:eastAsia="ja-JP"/>
        </w:rPr>
        <w:t xml:space="preserve"> Also, there is frame level jitter, where the jitter follows a truncated gaussian distribution. </w:t>
      </w:r>
      <w:r w:rsidR="00A33BCD">
        <w:rPr>
          <w:lang w:val="en-GB" w:eastAsia="ja-JP"/>
        </w:rPr>
        <w:t xml:space="preserve">The capacity has been evaluated for Dense Urban (FR1: </w:t>
      </w:r>
      <w:r w:rsidR="00A33BCD">
        <w:rPr>
          <w:lang w:val="en-GB" w:eastAsia="ja-JP"/>
        </w:rPr>
        <w:fldChar w:fldCharType="begin"/>
      </w:r>
      <w:r w:rsidR="00A33BCD">
        <w:rPr>
          <w:lang w:val="en-GB" w:eastAsia="ja-JP"/>
        </w:rPr>
        <w:instrText xml:space="preserve"> REF _Ref68159687 \h </w:instrText>
      </w:r>
      <w:r w:rsidR="00A33BCD">
        <w:rPr>
          <w:lang w:val="en-GB" w:eastAsia="ja-JP"/>
        </w:rPr>
      </w:r>
      <w:r w:rsidR="00A33BCD">
        <w:rPr>
          <w:lang w:val="en-GB" w:eastAsia="ja-JP"/>
        </w:rPr>
        <w:fldChar w:fldCharType="separate"/>
      </w:r>
      <w:r w:rsidR="001C41C8">
        <w:t xml:space="preserve">Figure </w:t>
      </w:r>
      <w:r w:rsidR="001C41C8">
        <w:rPr>
          <w:noProof/>
        </w:rPr>
        <w:t>1</w:t>
      </w:r>
      <w:r w:rsidR="00A33BCD">
        <w:rPr>
          <w:lang w:val="en-GB" w:eastAsia="ja-JP"/>
        </w:rPr>
        <w:fldChar w:fldCharType="end"/>
      </w:r>
      <w:r w:rsidR="00A33BCD">
        <w:rPr>
          <w:lang w:val="en-GB" w:eastAsia="ja-JP"/>
        </w:rPr>
        <w:t xml:space="preserve"> and FR2: </w:t>
      </w:r>
      <w:r w:rsidR="00A33BCD">
        <w:rPr>
          <w:lang w:val="en-GB" w:eastAsia="ja-JP"/>
        </w:rPr>
        <w:fldChar w:fldCharType="begin"/>
      </w:r>
      <w:r w:rsidR="00A33BCD">
        <w:rPr>
          <w:lang w:val="en-GB" w:eastAsia="ja-JP"/>
        </w:rPr>
        <w:instrText xml:space="preserve"> REF _Ref79061944 \h </w:instrText>
      </w:r>
      <w:r w:rsidR="00A33BCD">
        <w:rPr>
          <w:lang w:val="en-GB" w:eastAsia="ja-JP"/>
        </w:rPr>
      </w:r>
      <w:r w:rsidR="00A33BCD">
        <w:rPr>
          <w:lang w:val="en-GB" w:eastAsia="ja-JP"/>
        </w:rPr>
        <w:fldChar w:fldCharType="separate"/>
      </w:r>
      <w:r w:rsidR="001C41C8">
        <w:t xml:space="preserve">Figure </w:t>
      </w:r>
      <w:r w:rsidR="001C41C8">
        <w:rPr>
          <w:noProof/>
        </w:rPr>
        <w:t>4</w:t>
      </w:r>
      <w:r w:rsidR="00A33BCD">
        <w:rPr>
          <w:lang w:val="en-GB" w:eastAsia="ja-JP"/>
        </w:rPr>
        <w:fldChar w:fldCharType="end"/>
      </w:r>
      <w:r w:rsidR="00A33BCD">
        <w:rPr>
          <w:lang w:val="en-GB" w:eastAsia="ja-JP"/>
        </w:rPr>
        <w:t xml:space="preserve">), </w:t>
      </w:r>
      <w:r w:rsidR="009E478B">
        <w:rPr>
          <w:lang w:val="en-GB" w:eastAsia="ja-JP"/>
        </w:rPr>
        <w:t xml:space="preserve">and </w:t>
      </w:r>
      <w:r w:rsidR="00A33BCD">
        <w:rPr>
          <w:lang w:val="en-GB" w:eastAsia="ja-JP"/>
        </w:rPr>
        <w:t xml:space="preserve">Indoor Hotspot (FR1: </w:t>
      </w:r>
      <w:r w:rsidR="00A33BCD">
        <w:rPr>
          <w:lang w:val="en-GB" w:eastAsia="ja-JP"/>
        </w:rPr>
        <w:fldChar w:fldCharType="begin"/>
      </w:r>
      <w:r w:rsidR="00A33BCD">
        <w:rPr>
          <w:lang w:val="en-GB" w:eastAsia="ja-JP"/>
        </w:rPr>
        <w:instrText xml:space="preserve"> REF _Ref79061955 \h </w:instrText>
      </w:r>
      <w:r w:rsidR="00A33BCD">
        <w:rPr>
          <w:lang w:val="en-GB" w:eastAsia="ja-JP"/>
        </w:rPr>
      </w:r>
      <w:r w:rsidR="00A33BCD">
        <w:rPr>
          <w:lang w:val="en-GB" w:eastAsia="ja-JP"/>
        </w:rPr>
        <w:fldChar w:fldCharType="separate"/>
      </w:r>
      <w:r w:rsidR="001C41C8">
        <w:t xml:space="preserve">Figure </w:t>
      </w:r>
      <w:r w:rsidR="001C41C8">
        <w:rPr>
          <w:noProof/>
        </w:rPr>
        <w:t>3</w:t>
      </w:r>
      <w:r w:rsidR="00A33BCD">
        <w:rPr>
          <w:lang w:val="en-GB" w:eastAsia="ja-JP"/>
        </w:rPr>
        <w:fldChar w:fldCharType="end"/>
      </w:r>
      <w:r w:rsidR="00A33BCD">
        <w:rPr>
          <w:lang w:val="en-GB" w:eastAsia="ja-JP"/>
        </w:rPr>
        <w:t xml:space="preserve"> and FR2: </w:t>
      </w:r>
      <w:r w:rsidR="00A33BCD">
        <w:rPr>
          <w:lang w:val="en-GB" w:eastAsia="ja-JP"/>
        </w:rPr>
        <w:fldChar w:fldCharType="begin"/>
      </w:r>
      <w:r w:rsidR="00A33BCD">
        <w:rPr>
          <w:lang w:val="en-GB" w:eastAsia="ja-JP"/>
        </w:rPr>
        <w:instrText xml:space="preserve"> REF _Ref79061981 \h </w:instrText>
      </w:r>
      <w:r w:rsidR="00A33BCD">
        <w:rPr>
          <w:lang w:val="en-GB" w:eastAsia="ja-JP"/>
        </w:rPr>
      </w:r>
      <w:r w:rsidR="00A33BCD">
        <w:rPr>
          <w:lang w:val="en-GB" w:eastAsia="ja-JP"/>
        </w:rPr>
        <w:fldChar w:fldCharType="separate"/>
      </w:r>
      <w:r w:rsidR="001C41C8">
        <w:t xml:space="preserve">Figure </w:t>
      </w:r>
      <w:r w:rsidR="001C41C8">
        <w:rPr>
          <w:noProof/>
        </w:rPr>
        <w:t>5</w:t>
      </w:r>
      <w:r w:rsidR="00A33BCD">
        <w:rPr>
          <w:lang w:val="en-GB" w:eastAsia="ja-JP"/>
        </w:rPr>
        <w:fldChar w:fldCharType="end"/>
      </w:r>
      <w:r w:rsidR="00A33BCD">
        <w:rPr>
          <w:lang w:val="en-GB" w:eastAsia="ja-JP"/>
        </w:rPr>
        <w:t>)</w:t>
      </w:r>
      <w:r w:rsidR="009E478B">
        <w:rPr>
          <w:lang w:val="en-GB" w:eastAsia="ja-JP"/>
        </w:rPr>
        <w:t>.</w:t>
      </w:r>
      <w:r w:rsidR="00A33BCD">
        <w:rPr>
          <w:lang w:val="en-GB" w:eastAsia="ja-JP"/>
        </w:rPr>
        <w:t xml:space="preserve"> </w:t>
      </w:r>
    </w:p>
    <w:p w14:paraId="6AD05E4A" w14:textId="77777777" w:rsidR="00A33BCD" w:rsidRDefault="00A33BCD" w:rsidP="00A51B76">
      <w:pPr>
        <w:rPr>
          <w:lang w:val="en-GB" w:eastAsia="ja-JP"/>
        </w:rPr>
      </w:pPr>
    </w:p>
    <w:p w14:paraId="006BB936" w14:textId="18F2A3AB" w:rsidR="00A61C33" w:rsidRPr="00A51B76" w:rsidRDefault="002E2FB1" w:rsidP="00A61C33">
      <w:pPr>
        <w:pStyle w:val="TF"/>
        <w:rPr>
          <w:rFonts w:cs="Arial"/>
          <w:szCs w:val="20"/>
          <w:lang w:val="en-GB" w:eastAsia="ja-JP"/>
        </w:rPr>
      </w:pPr>
      <w:r w:rsidRPr="002E2FB1">
        <w:rPr>
          <w:rFonts w:cs="Arial"/>
          <w:noProof/>
          <w:szCs w:val="20"/>
          <w:lang w:val="en-GB" w:eastAsia="ja-JP"/>
        </w:rPr>
        <w:drawing>
          <wp:inline distT="0" distB="0" distL="0" distR="0" wp14:anchorId="13C3D8E8" wp14:editId="51A097F6">
            <wp:extent cx="5324475" cy="39909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39D5E022" w14:textId="52E11DE8" w:rsidR="005F6D97" w:rsidRDefault="00AF6629" w:rsidP="005F6D97">
      <w:pPr>
        <w:pStyle w:val="TF"/>
        <w:rPr>
          <w:lang w:val="en-US"/>
        </w:rPr>
      </w:pPr>
      <w:bookmarkStart w:id="1" w:name="_Ref68159687"/>
      <w:r>
        <w:t xml:space="preserve">Figure </w:t>
      </w:r>
      <w:r w:rsidR="009755F1">
        <w:fldChar w:fldCharType="begin"/>
      </w:r>
      <w:r w:rsidR="009755F1">
        <w:instrText xml:space="preserve"> SEQ Figure \* ARABIC </w:instrText>
      </w:r>
      <w:r w:rsidR="009755F1">
        <w:fldChar w:fldCharType="separate"/>
      </w:r>
      <w:r w:rsidR="001C41C8">
        <w:rPr>
          <w:noProof/>
        </w:rPr>
        <w:t>1</w:t>
      </w:r>
      <w:r w:rsidR="009755F1">
        <w:rPr>
          <w:noProof/>
        </w:rPr>
        <w:fldChar w:fldCharType="end"/>
      </w:r>
      <w:bookmarkEnd w:id="1"/>
      <w:r>
        <w:t>: Performance for CG</w:t>
      </w:r>
      <w:r w:rsidR="00A51B76" w:rsidRPr="00A51B76">
        <w:rPr>
          <w:lang w:val="en-US"/>
        </w:rPr>
        <w:t xml:space="preserve"> </w:t>
      </w:r>
      <w:r w:rsidR="00A51B76">
        <w:rPr>
          <w:lang w:val="en-US"/>
        </w:rPr>
        <w:t>and AR/VR</w:t>
      </w:r>
      <w:r>
        <w:t xml:space="preserve"> in </w:t>
      </w:r>
      <w:r w:rsidR="00A61C33" w:rsidRPr="00A61C33">
        <w:rPr>
          <w:lang w:val="en-US"/>
        </w:rPr>
        <w:t>FR</w:t>
      </w:r>
      <w:r w:rsidR="00A61C33">
        <w:rPr>
          <w:lang w:val="en-US"/>
        </w:rPr>
        <w:t xml:space="preserve">1 </w:t>
      </w:r>
      <w:r>
        <w:t>Dense Urban.</w:t>
      </w:r>
      <w:r w:rsidR="005462D7" w:rsidRPr="005462D7">
        <w:rPr>
          <w:lang w:val="en-US"/>
        </w:rPr>
        <w:t xml:space="preserve"> </w:t>
      </w:r>
    </w:p>
    <w:p w14:paraId="17E88DD3" w14:textId="430301C7" w:rsidR="00940E9F" w:rsidRDefault="00940E9F" w:rsidP="00940E9F">
      <w:pPr>
        <w:pStyle w:val="BodyText"/>
      </w:pPr>
      <w:r>
        <w:t xml:space="preserve">It is interesting to also study the utilization for the different load points. This is depicted in </w:t>
      </w:r>
      <w:r>
        <w:fldChar w:fldCharType="begin"/>
      </w:r>
      <w:r>
        <w:instrText xml:space="preserve"> REF _Ref79067750 \h </w:instrText>
      </w:r>
      <w:r>
        <w:fldChar w:fldCharType="separate"/>
      </w:r>
      <w:r w:rsidR="001C41C8">
        <w:t xml:space="preserve">Figure </w:t>
      </w:r>
      <w:r w:rsidR="001C41C8">
        <w:rPr>
          <w:noProof/>
        </w:rPr>
        <w:t>2</w:t>
      </w:r>
      <w:r>
        <w:fldChar w:fldCharType="end"/>
      </w:r>
    </w:p>
    <w:p w14:paraId="38D3CF46" w14:textId="7DEED3AE" w:rsidR="00940E9F" w:rsidRDefault="00940E9F" w:rsidP="00940E9F">
      <w:pPr>
        <w:pStyle w:val="TF"/>
      </w:pPr>
      <w:r w:rsidRPr="00940E9F">
        <w:rPr>
          <w:noProof/>
        </w:rPr>
        <w:lastRenderedPageBreak/>
        <w:drawing>
          <wp:inline distT="0" distB="0" distL="0" distR="0" wp14:anchorId="4C4285DF" wp14:editId="1388B0AF">
            <wp:extent cx="5324475" cy="39909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23350520" w14:textId="0F7B7090" w:rsidR="00940E9F" w:rsidRDefault="00940E9F" w:rsidP="00940E9F">
      <w:pPr>
        <w:pStyle w:val="TF"/>
        <w:rPr>
          <w:lang w:val="en-US"/>
        </w:rPr>
      </w:pPr>
      <w:bookmarkStart w:id="2" w:name="_Ref79067750"/>
      <w:r>
        <w:t xml:space="preserve">Figure </w:t>
      </w:r>
      <w:r>
        <w:fldChar w:fldCharType="begin"/>
      </w:r>
      <w:r>
        <w:instrText xml:space="preserve"> SEQ Figure \* ARABIC </w:instrText>
      </w:r>
      <w:r>
        <w:fldChar w:fldCharType="separate"/>
      </w:r>
      <w:r w:rsidR="001C41C8">
        <w:rPr>
          <w:noProof/>
        </w:rPr>
        <w:t>2</w:t>
      </w:r>
      <w:r>
        <w:rPr>
          <w:noProof/>
        </w:rPr>
        <w:fldChar w:fldCharType="end"/>
      </w:r>
      <w:bookmarkEnd w:id="2"/>
      <w:r>
        <w:t xml:space="preserve">: </w:t>
      </w:r>
      <w:r w:rsidRPr="00940E9F">
        <w:rPr>
          <w:lang w:val="en-US"/>
        </w:rPr>
        <w:t>Ut</w:t>
      </w:r>
      <w:r>
        <w:rPr>
          <w:lang w:val="en-US"/>
        </w:rPr>
        <w:t xml:space="preserve">ilization </w:t>
      </w:r>
      <w:r>
        <w:t>for CG</w:t>
      </w:r>
      <w:r w:rsidRPr="00A51B76">
        <w:rPr>
          <w:lang w:val="en-US"/>
        </w:rPr>
        <w:t xml:space="preserve"> </w:t>
      </w:r>
      <w:r>
        <w:rPr>
          <w:lang w:val="en-US"/>
        </w:rPr>
        <w:t>and AR/VR</w:t>
      </w:r>
      <w:r>
        <w:t xml:space="preserve"> in </w:t>
      </w:r>
      <w:r w:rsidRPr="00A61C33">
        <w:rPr>
          <w:lang w:val="en-US"/>
        </w:rPr>
        <w:t>FR</w:t>
      </w:r>
      <w:r>
        <w:rPr>
          <w:lang w:val="en-US"/>
        </w:rPr>
        <w:t xml:space="preserve">1 </w:t>
      </w:r>
      <w:r>
        <w:t>Dense Urban.</w:t>
      </w:r>
      <w:r w:rsidRPr="005462D7">
        <w:rPr>
          <w:lang w:val="en-US"/>
        </w:rPr>
        <w:t xml:space="preserve"> </w:t>
      </w:r>
    </w:p>
    <w:p w14:paraId="58826BE7" w14:textId="7A8B5010" w:rsidR="00940E9F" w:rsidRDefault="00940E9F" w:rsidP="00940E9F">
      <w:pPr>
        <w:pStyle w:val="BodyText"/>
      </w:pPr>
      <w:r>
        <w:t xml:space="preserve">From </w:t>
      </w:r>
      <w:r>
        <w:fldChar w:fldCharType="begin"/>
      </w:r>
      <w:r>
        <w:instrText xml:space="preserve"> REF _Ref79067750 \h </w:instrText>
      </w:r>
      <w:r>
        <w:fldChar w:fldCharType="separate"/>
      </w:r>
      <w:r w:rsidR="001C41C8">
        <w:t xml:space="preserve">Figure </w:t>
      </w:r>
      <w:r w:rsidR="001C41C8">
        <w:rPr>
          <w:noProof/>
        </w:rPr>
        <w:t>2</w:t>
      </w:r>
      <w:r>
        <w:fldChar w:fldCharType="end"/>
      </w:r>
      <w:r>
        <w:t xml:space="preserve">, </w:t>
      </w:r>
      <w:r w:rsidR="00A209ED">
        <w:t>it is seen</w:t>
      </w:r>
      <w:r>
        <w:t xml:space="preserve"> that the average utilization at the capacity limit is around 30% for AR/VR and around 45% for CG. This is the </w:t>
      </w:r>
      <w:r w:rsidR="00A209ED">
        <w:t>trade-off required</w:t>
      </w:r>
      <w:r>
        <w:t xml:space="preserve"> to support </w:t>
      </w:r>
      <w:r w:rsidR="00A209ED">
        <w:t>tight</w:t>
      </w:r>
      <w:r>
        <w:t xml:space="preserve"> latency</w:t>
      </w:r>
      <w:r w:rsidR="00A209ED">
        <w:t xml:space="preserve"> bounds</w:t>
      </w:r>
      <w:r>
        <w:t>.</w:t>
      </w:r>
    </w:p>
    <w:p w14:paraId="7F1B630E" w14:textId="4A3515F2" w:rsidR="00A51B76" w:rsidRPr="005F6D97" w:rsidRDefault="00940E9F" w:rsidP="005F6D97">
      <w:pPr>
        <w:pStyle w:val="TF"/>
        <w:rPr>
          <w:lang w:val="en-US"/>
        </w:rPr>
      </w:pPr>
      <w:r w:rsidRPr="00940E9F">
        <w:rPr>
          <w:noProof/>
          <w:lang w:val="en-US"/>
        </w:rPr>
        <w:lastRenderedPageBreak/>
        <w:drawing>
          <wp:inline distT="0" distB="0" distL="0" distR="0" wp14:anchorId="30782B56" wp14:editId="3E0E6B3F">
            <wp:extent cx="6115050" cy="48101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5050" cy="4810125"/>
                    </a:xfrm>
                    <a:prstGeom prst="rect">
                      <a:avLst/>
                    </a:prstGeom>
                    <a:noFill/>
                    <a:ln>
                      <a:noFill/>
                    </a:ln>
                  </pic:spPr>
                </pic:pic>
              </a:graphicData>
            </a:graphic>
          </wp:inline>
        </w:drawing>
      </w:r>
    </w:p>
    <w:p w14:paraId="6DBC4BB1" w14:textId="1A6197E9" w:rsidR="00A43F89" w:rsidRDefault="005F6D97" w:rsidP="005F6D97">
      <w:pPr>
        <w:pStyle w:val="TF"/>
        <w:rPr>
          <w:lang w:val="en-US"/>
        </w:rPr>
      </w:pPr>
      <w:bookmarkStart w:id="3" w:name="_Ref79061955"/>
      <w:r>
        <w:t xml:space="preserve">Figure </w:t>
      </w:r>
      <w:r>
        <w:fldChar w:fldCharType="begin"/>
      </w:r>
      <w:r>
        <w:instrText xml:space="preserve"> SEQ Figure \* ARABIC </w:instrText>
      </w:r>
      <w:r>
        <w:fldChar w:fldCharType="separate"/>
      </w:r>
      <w:r w:rsidR="001C41C8">
        <w:rPr>
          <w:noProof/>
        </w:rPr>
        <w:t>3</w:t>
      </w:r>
      <w:r>
        <w:rPr>
          <w:noProof/>
        </w:rPr>
        <w:fldChar w:fldCharType="end"/>
      </w:r>
      <w:bookmarkEnd w:id="3"/>
      <w:r>
        <w:t xml:space="preserve">: Performance for CG </w:t>
      </w:r>
      <w:r w:rsidR="00A51B76">
        <w:rPr>
          <w:lang w:val="en-US"/>
        </w:rPr>
        <w:t>and AR/VR</w:t>
      </w:r>
      <w:r w:rsidR="00A51B76">
        <w:t xml:space="preserve"> </w:t>
      </w:r>
      <w:r>
        <w:t xml:space="preserve">in </w:t>
      </w:r>
      <w:r w:rsidR="00A61C33" w:rsidRPr="00A61C33">
        <w:rPr>
          <w:lang w:val="en-US"/>
        </w:rPr>
        <w:t>FR</w:t>
      </w:r>
      <w:r w:rsidR="00A61C33">
        <w:rPr>
          <w:lang w:val="en-US"/>
        </w:rPr>
        <w:t xml:space="preserve">1 </w:t>
      </w:r>
      <w:r w:rsidRPr="005F6D97">
        <w:rPr>
          <w:lang w:val="en-US"/>
        </w:rPr>
        <w:t xml:space="preserve">Indoor </w:t>
      </w:r>
      <w:r>
        <w:rPr>
          <w:lang w:val="en-US"/>
        </w:rPr>
        <w:t>hotspot</w:t>
      </w:r>
      <w:r>
        <w:t>.</w:t>
      </w:r>
      <w:r w:rsidRPr="005462D7">
        <w:rPr>
          <w:lang w:val="en-US"/>
        </w:rPr>
        <w:t xml:space="preserve"> </w:t>
      </w:r>
    </w:p>
    <w:p w14:paraId="33AF93F0" w14:textId="193C2307" w:rsidR="003B4884" w:rsidRPr="005F6D97" w:rsidRDefault="003B4884" w:rsidP="005F6D97">
      <w:pPr>
        <w:pStyle w:val="TF"/>
        <w:rPr>
          <w:lang w:val="en-US"/>
        </w:rPr>
      </w:pPr>
    </w:p>
    <w:p w14:paraId="64896EC7" w14:textId="0B386F4D" w:rsidR="00940E9F" w:rsidRDefault="001C41C8" w:rsidP="00A51B76">
      <w:pPr>
        <w:pStyle w:val="TF"/>
        <w:rPr>
          <w:lang w:val="en-US"/>
        </w:rPr>
      </w:pPr>
      <w:r w:rsidRPr="001C41C8">
        <w:rPr>
          <w:lang w:val="en-US"/>
        </w:rPr>
        <w:lastRenderedPageBreak/>
        <w:t>a</w:t>
      </w:r>
      <w:r w:rsidR="00940E9F" w:rsidRPr="00940E9F">
        <w:rPr>
          <w:noProof/>
          <w:lang w:val="en-US"/>
        </w:rPr>
        <w:drawing>
          <wp:inline distT="0" distB="0" distL="0" distR="0" wp14:anchorId="584EDAEC" wp14:editId="305C33C8">
            <wp:extent cx="5324475" cy="39909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0F4898D6" w14:textId="638974F1" w:rsidR="00A61C33" w:rsidRDefault="00A61C33" w:rsidP="00A61C33">
      <w:pPr>
        <w:pStyle w:val="TF"/>
        <w:rPr>
          <w:lang w:val="en-US"/>
        </w:rPr>
      </w:pPr>
      <w:bookmarkStart w:id="4" w:name="_Ref79061944"/>
      <w:r>
        <w:t xml:space="preserve">Figure </w:t>
      </w:r>
      <w:r>
        <w:fldChar w:fldCharType="begin"/>
      </w:r>
      <w:r>
        <w:instrText xml:space="preserve"> SEQ Figure \* ARABIC </w:instrText>
      </w:r>
      <w:r>
        <w:fldChar w:fldCharType="separate"/>
      </w:r>
      <w:r w:rsidR="001C41C8">
        <w:rPr>
          <w:noProof/>
        </w:rPr>
        <w:t>4</w:t>
      </w:r>
      <w:r>
        <w:rPr>
          <w:noProof/>
        </w:rPr>
        <w:fldChar w:fldCharType="end"/>
      </w:r>
      <w:bookmarkEnd w:id="4"/>
      <w:r>
        <w:t xml:space="preserve">: Performance for CG </w:t>
      </w:r>
      <w:r>
        <w:rPr>
          <w:lang w:val="en-US"/>
        </w:rPr>
        <w:t>and AR/VR</w:t>
      </w:r>
      <w:r>
        <w:t xml:space="preserve"> in </w:t>
      </w:r>
      <w:r w:rsidRPr="00A61C33">
        <w:rPr>
          <w:lang w:val="en-US"/>
        </w:rPr>
        <w:t>FR</w:t>
      </w:r>
      <w:r>
        <w:rPr>
          <w:lang w:val="en-US"/>
        </w:rPr>
        <w:t xml:space="preserve">2 Dense </w:t>
      </w:r>
      <w:r>
        <w:t>Urban.</w:t>
      </w:r>
      <w:r w:rsidRPr="005462D7">
        <w:rPr>
          <w:lang w:val="en-US"/>
        </w:rPr>
        <w:t xml:space="preserve"> </w:t>
      </w:r>
    </w:p>
    <w:p w14:paraId="083E9FA1" w14:textId="62569A87" w:rsidR="00A33BCD" w:rsidRDefault="00A33BCD" w:rsidP="00A61C33">
      <w:pPr>
        <w:pStyle w:val="TF"/>
        <w:rPr>
          <w:lang w:val="en-US"/>
        </w:rPr>
      </w:pPr>
      <w:r w:rsidRPr="00A33BCD">
        <w:rPr>
          <w:noProof/>
          <w:lang w:val="en-US"/>
        </w:rPr>
        <w:drawing>
          <wp:inline distT="0" distB="0" distL="0" distR="0" wp14:anchorId="3CED75DF" wp14:editId="3BD12A75">
            <wp:extent cx="5324475" cy="39909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4F0710C8" w14:textId="5279A18B" w:rsidR="00A61C33" w:rsidRDefault="00A61C33" w:rsidP="00A61C33">
      <w:pPr>
        <w:pStyle w:val="TF"/>
        <w:rPr>
          <w:lang w:val="en-US"/>
        </w:rPr>
      </w:pPr>
      <w:bookmarkStart w:id="5" w:name="_Ref79061981"/>
      <w:r>
        <w:t xml:space="preserve">Figure </w:t>
      </w:r>
      <w:r>
        <w:fldChar w:fldCharType="begin"/>
      </w:r>
      <w:r>
        <w:instrText xml:space="preserve"> SEQ Figure \* ARABIC </w:instrText>
      </w:r>
      <w:r>
        <w:fldChar w:fldCharType="separate"/>
      </w:r>
      <w:r w:rsidR="001C41C8">
        <w:rPr>
          <w:noProof/>
        </w:rPr>
        <w:t>5</w:t>
      </w:r>
      <w:r>
        <w:rPr>
          <w:noProof/>
        </w:rPr>
        <w:fldChar w:fldCharType="end"/>
      </w:r>
      <w:bookmarkEnd w:id="5"/>
      <w:r>
        <w:t xml:space="preserve">: Performance for CG </w:t>
      </w:r>
      <w:r>
        <w:rPr>
          <w:lang w:val="en-US"/>
        </w:rPr>
        <w:t>and AR/VR</w:t>
      </w:r>
      <w:r>
        <w:t xml:space="preserve"> in </w:t>
      </w:r>
      <w:r w:rsidRPr="00A61C33">
        <w:rPr>
          <w:lang w:val="en-US"/>
        </w:rPr>
        <w:t>FR</w:t>
      </w:r>
      <w:r>
        <w:rPr>
          <w:lang w:val="en-US"/>
        </w:rPr>
        <w:t>2 Indoor hotspot</w:t>
      </w:r>
      <w:r>
        <w:t>.</w:t>
      </w:r>
      <w:r w:rsidRPr="005462D7">
        <w:rPr>
          <w:lang w:val="en-US"/>
        </w:rPr>
        <w:t xml:space="preserve"> </w:t>
      </w:r>
    </w:p>
    <w:p w14:paraId="21005464" w14:textId="77777777" w:rsidR="00A61C33" w:rsidRDefault="00A61C33" w:rsidP="00A51B76">
      <w:pPr>
        <w:pStyle w:val="TF"/>
        <w:rPr>
          <w:lang w:val="en-US"/>
        </w:rPr>
      </w:pPr>
    </w:p>
    <w:p w14:paraId="524C9C7A" w14:textId="5AB496EA" w:rsidR="00E22371" w:rsidRDefault="00E22371" w:rsidP="00E22371">
      <w:pPr>
        <w:pStyle w:val="Heading2"/>
      </w:pPr>
      <w:r w:rsidRPr="00AA4BE4">
        <w:t>2.</w:t>
      </w:r>
      <w:r w:rsidR="005B268A" w:rsidRPr="00AA4BE4">
        <w:t>3</w:t>
      </w:r>
      <w:r w:rsidRPr="00AA4BE4">
        <w:tab/>
      </w:r>
      <w:r w:rsidR="00DB498E">
        <w:t xml:space="preserve">UL capacity </w:t>
      </w:r>
    </w:p>
    <w:p w14:paraId="609EE9B2" w14:textId="039F4578" w:rsidR="00DB498E" w:rsidRDefault="00DB498E" w:rsidP="00DB498E">
      <w:pPr>
        <w:rPr>
          <w:lang w:val="en-GB" w:eastAsia="ja-JP"/>
        </w:rPr>
      </w:pPr>
      <w:r w:rsidRPr="00AA4BE4">
        <w:rPr>
          <w:lang w:val="en-GB" w:eastAsia="ja-JP"/>
        </w:rPr>
        <w:t>During RAN1#104-e, the pose traffic model was also discussed. This traffic model is meant to represent the traffic that is sent from an XR device to describe the movement of, e.g., an HMD, so that a game server can change the view displayed on the device. The traffic characterized by small but frequent packets transmitted in UL, each with a fixed size.</w:t>
      </w:r>
      <w:r w:rsidR="00AE7C3A">
        <w:rPr>
          <w:lang w:val="en-GB" w:eastAsia="ja-JP"/>
        </w:rPr>
        <w:t xml:space="preserve"> </w:t>
      </w:r>
      <w:r w:rsidR="00A33BCD">
        <w:rPr>
          <w:lang w:val="en-GB" w:eastAsia="ja-JP"/>
        </w:rPr>
        <w:t xml:space="preserve">Furthermore, the scene traffic has been agreed, which is an UL video traffic model, quite similar to the DL video traffic model. </w:t>
      </w:r>
    </w:p>
    <w:p w14:paraId="1038AC84" w14:textId="00B5C128" w:rsidR="00A33BCD" w:rsidRPr="00AA4BE4" w:rsidRDefault="00A33BCD" w:rsidP="00DB498E">
      <w:pPr>
        <w:rPr>
          <w:rFonts w:cs="Arial"/>
          <w:szCs w:val="20"/>
          <w:lang w:val="en-GB" w:eastAsia="ja-JP"/>
        </w:rPr>
      </w:pPr>
      <w:r>
        <w:rPr>
          <w:lang w:val="en-GB" w:eastAsia="ja-JP"/>
        </w:rPr>
        <w:t>In this section, we provide results for the pose traffic model, the scene traffic model, and the combination of pose and scene traffic. Dense urban and Urban macro are considered for FR1.</w:t>
      </w:r>
    </w:p>
    <w:p w14:paraId="12765608" w14:textId="57BFD1B4" w:rsidR="002E2FB1" w:rsidRDefault="00DB498E" w:rsidP="005F6D97">
      <w:pPr>
        <w:pStyle w:val="Heading3"/>
      </w:pPr>
      <w:r>
        <w:t>2.3.1</w:t>
      </w:r>
      <w:r>
        <w:tab/>
        <w:t>UL capacity for the pose traffic model</w:t>
      </w:r>
      <w:r w:rsidR="007D0F9E" w:rsidRPr="00AA4BE4">
        <w:t xml:space="preserve"> </w:t>
      </w:r>
    </w:p>
    <w:p w14:paraId="74DCCCBE" w14:textId="68D5E375" w:rsidR="00A33BCD" w:rsidRPr="00A33BCD" w:rsidRDefault="00A33BCD" w:rsidP="00A33BCD">
      <w:pPr>
        <w:pStyle w:val="BodyText"/>
        <w:rPr>
          <w:lang w:val="en-GB"/>
        </w:rPr>
      </w:pPr>
      <w:r>
        <w:rPr>
          <w:lang w:val="en-GB"/>
        </w:rPr>
        <w:t xml:space="preserve">The performance with pose-only traffic is shown in </w:t>
      </w:r>
      <w:r>
        <w:rPr>
          <w:lang w:val="en-GB"/>
        </w:rPr>
        <w:fldChar w:fldCharType="begin"/>
      </w:r>
      <w:r>
        <w:rPr>
          <w:lang w:val="en-GB"/>
        </w:rPr>
        <w:instrText xml:space="preserve"> REF _Ref79062242 \h </w:instrText>
      </w:r>
      <w:r>
        <w:rPr>
          <w:lang w:val="en-GB"/>
        </w:rPr>
      </w:r>
      <w:r>
        <w:rPr>
          <w:lang w:val="en-GB"/>
        </w:rPr>
        <w:fldChar w:fldCharType="separate"/>
      </w:r>
      <w:r w:rsidR="001C41C8" w:rsidRPr="00AA4BE4">
        <w:t xml:space="preserve">Figure </w:t>
      </w:r>
      <w:r w:rsidR="001C41C8">
        <w:rPr>
          <w:noProof/>
        </w:rPr>
        <w:t>6</w:t>
      </w:r>
      <w:r>
        <w:rPr>
          <w:lang w:val="en-GB"/>
        </w:rPr>
        <w:fldChar w:fldCharType="end"/>
      </w:r>
      <w:r>
        <w:rPr>
          <w:lang w:val="en-GB"/>
        </w:rPr>
        <w:t>. Both for Dense Urban and Urban Macro, the capacity exceeds 15 users per cell.</w:t>
      </w:r>
    </w:p>
    <w:p w14:paraId="2747E07D" w14:textId="6DAEB330" w:rsidR="000D6EB1" w:rsidRPr="00AA4BE4" w:rsidRDefault="002E2FB1" w:rsidP="002E2FB1">
      <w:pPr>
        <w:pStyle w:val="TF"/>
      </w:pPr>
      <w:r w:rsidRPr="002E2FB1">
        <w:rPr>
          <w:noProof/>
        </w:rPr>
        <w:drawing>
          <wp:inline distT="0" distB="0" distL="0" distR="0" wp14:anchorId="1FF3F8A7" wp14:editId="7FBF6C67">
            <wp:extent cx="5324475" cy="39909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r w:rsidR="007D0F9E" w:rsidRPr="00AA4BE4">
        <w:t xml:space="preserve"> </w:t>
      </w:r>
      <w:r w:rsidR="00AE4F4F" w:rsidRPr="00AE4F4F">
        <w:rPr>
          <w:noProof/>
        </w:rPr>
        <w:t xml:space="preserve"> </w:t>
      </w:r>
    </w:p>
    <w:p w14:paraId="02C979B9" w14:textId="1A8631D2" w:rsidR="005F6D97" w:rsidRPr="00AA4BE4" w:rsidRDefault="005F6D97" w:rsidP="005F6D97">
      <w:pPr>
        <w:pStyle w:val="TF"/>
        <w:rPr>
          <w:lang w:val="en-US"/>
        </w:rPr>
      </w:pPr>
      <w:bookmarkStart w:id="6" w:name="_Ref79062242"/>
      <w:r w:rsidRPr="00AA4BE4">
        <w:t xml:space="preserve">Figure </w:t>
      </w:r>
      <w:r w:rsidRPr="00AA4BE4">
        <w:fldChar w:fldCharType="begin"/>
      </w:r>
      <w:r w:rsidRPr="00AA4BE4">
        <w:instrText xml:space="preserve"> SEQ Figure \* ARABIC </w:instrText>
      </w:r>
      <w:r w:rsidRPr="00AA4BE4">
        <w:fldChar w:fldCharType="separate"/>
      </w:r>
      <w:r w:rsidR="001C41C8">
        <w:rPr>
          <w:noProof/>
        </w:rPr>
        <w:t>6</w:t>
      </w:r>
      <w:r w:rsidRPr="00AA4BE4">
        <w:rPr>
          <w:noProof/>
        </w:rPr>
        <w:fldChar w:fldCharType="end"/>
      </w:r>
      <w:bookmarkEnd w:id="6"/>
      <w:r w:rsidRPr="00AA4BE4">
        <w:t xml:space="preserve">: </w:t>
      </w:r>
      <w:r w:rsidRPr="00AA4BE4">
        <w:rPr>
          <w:lang w:val="en-US"/>
        </w:rPr>
        <w:t>Performance for the pose traffic model</w:t>
      </w:r>
      <w:r>
        <w:rPr>
          <w:lang w:val="en-US"/>
        </w:rPr>
        <w:t xml:space="preserve"> for </w:t>
      </w:r>
      <w:r w:rsidR="009A3809">
        <w:rPr>
          <w:lang w:val="en-US"/>
        </w:rPr>
        <w:t xml:space="preserve">Dense Urban and </w:t>
      </w:r>
      <w:r>
        <w:rPr>
          <w:lang w:val="en-US"/>
        </w:rPr>
        <w:t>Urban macro</w:t>
      </w:r>
      <w:r w:rsidRPr="00AA4BE4">
        <w:rPr>
          <w:lang w:val="en-US"/>
        </w:rPr>
        <w:t>.</w:t>
      </w:r>
    </w:p>
    <w:p w14:paraId="4628C3EA" w14:textId="5CCC6C91" w:rsidR="00DB498E" w:rsidRDefault="00DB498E" w:rsidP="00DB498E">
      <w:pPr>
        <w:pStyle w:val="Heading3"/>
      </w:pPr>
      <w:bookmarkStart w:id="7" w:name="_Hlk71630964"/>
      <w:r>
        <w:t>2.3.2</w:t>
      </w:r>
      <w:r>
        <w:tab/>
        <w:t>UL capacity for the scene traffic model</w:t>
      </w:r>
    </w:p>
    <w:p w14:paraId="77662CC8" w14:textId="56774532" w:rsidR="00A33BCD" w:rsidRPr="00A33BCD" w:rsidRDefault="00A33BCD" w:rsidP="00A33BCD">
      <w:pPr>
        <w:pStyle w:val="BodyText"/>
        <w:rPr>
          <w:lang w:val="en-GB"/>
        </w:rPr>
      </w:pPr>
      <w:r>
        <w:rPr>
          <w:lang w:val="en-GB"/>
        </w:rPr>
        <w:t xml:space="preserve">The performance with scene-only traffic is shown in </w:t>
      </w:r>
      <w:r>
        <w:rPr>
          <w:lang w:val="en-GB"/>
        </w:rPr>
        <w:fldChar w:fldCharType="begin"/>
      </w:r>
      <w:r>
        <w:rPr>
          <w:lang w:val="en-GB"/>
        </w:rPr>
        <w:instrText xml:space="preserve"> REF _Ref79062875 \h </w:instrText>
      </w:r>
      <w:r>
        <w:rPr>
          <w:lang w:val="en-GB"/>
        </w:rPr>
      </w:r>
      <w:r>
        <w:rPr>
          <w:lang w:val="en-GB"/>
        </w:rPr>
        <w:fldChar w:fldCharType="separate"/>
      </w:r>
      <w:r w:rsidR="001C41C8" w:rsidRPr="00AA4BE4">
        <w:t xml:space="preserve">Figure </w:t>
      </w:r>
      <w:r w:rsidR="001C41C8">
        <w:rPr>
          <w:noProof/>
        </w:rPr>
        <w:t>7</w:t>
      </w:r>
      <w:r>
        <w:rPr>
          <w:lang w:val="en-GB"/>
        </w:rPr>
        <w:fldChar w:fldCharType="end"/>
      </w:r>
      <w:r>
        <w:rPr>
          <w:lang w:val="en-GB"/>
        </w:rPr>
        <w:t>. For Dense Urban, the capacity is close to 5 users per cell, but for Urban Macro, less than 90% of the UEs are satisfied for all loads.</w:t>
      </w:r>
    </w:p>
    <w:p w14:paraId="296DE13A" w14:textId="77777777" w:rsidR="00A33BCD" w:rsidRPr="00A33BCD" w:rsidRDefault="00A33BCD" w:rsidP="00A33BCD">
      <w:pPr>
        <w:rPr>
          <w:lang w:val="en-GB" w:eastAsia="ja-JP"/>
        </w:rPr>
      </w:pPr>
    </w:p>
    <w:p w14:paraId="111676C0" w14:textId="7134B2D0" w:rsidR="002E2FB1" w:rsidRPr="002E2FB1" w:rsidRDefault="002E2FB1" w:rsidP="002E2FB1">
      <w:pPr>
        <w:pStyle w:val="TF"/>
      </w:pPr>
      <w:r w:rsidRPr="002E2FB1">
        <w:rPr>
          <w:noProof/>
        </w:rPr>
        <w:lastRenderedPageBreak/>
        <w:drawing>
          <wp:inline distT="0" distB="0" distL="0" distR="0" wp14:anchorId="5DDD2201" wp14:editId="56BB9B95">
            <wp:extent cx="5324475" cy="39909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68568CA7" w14:textId="652517DE" w:rsidR="005F6D97" w:rsidRDefault="005F6D97" w:rsidP="005F6D97">
      <w:pPr>
        <w:pStyle w:val="TF"/>
        <w:rPr>
          <w:lang w:val="en-US"/>
        </w:rPr>
      </w:pPr>
      <w:bookmarkStart w:id="8" w:name="_Ref79062875"/>
      <w:r w:rsidRPr="00AA4BE4">
        <w:t xml:space="preserve">Figure </w:t>
      </w:r>
      <w:r w:rsidRPr="00AA4BE4">
        <w:fldChar w:fldCharType="begin"/>
      </w:r>
      <w:r w:rsidRPr="00AA4BE4">
        <w:instrText xml:space="preserve"> SEQ Figure \* ARABIC </w:instrText>
      </w:r>
      <w:r w:rsidRPr="00AA4BE4">
        <w:fldChar w:fldCharType="separate"/>
      </w:r>
      <w:r w:rsidR="001C41C8">
        <w:rPr>
          <w:noProof/>
        </w:rPr>
        <w:t>7</w:t>
      </w:r>
      <w:r w:rsidRPr="00AA4BE4">
        <w:rPr>
          <w:noProof/>
        </w:rPr>
        <w:fldChar w:fldCharType="end"/>
      </w:r>
      <w:bookmarkEnd w:id="8"/>
      <w:r w:rsidRPr="00AA4BE4">
        <w:t xml:space="preserve">: </w:t>
      </w:r>
      <w:r w:rsidRPr="00AA4BE4">
        <w:rPr>
          <w:lang w:val="en-US"/>
        </w:rPr>
        <w:t xml:space="preserve">Performance for the </w:t>
      </w:r>
      <w:r w:rsidR="003B4884">
        <w:rPr>
          <w:lang w:val="en-US"/>
        </w:rPr>
        <w:t>scene</w:t>
      </w:r>
      <w:r w:rsidRPr="00AA4BE4">
        <w:rPr>
          <w:lang w:val="en-US"/>
        </w:rPr>
        <w:t xml:space="preserve"> traffic model</w:t>
      </w:r>
      <w:r>
        <w:rPr>
          <w:lang w:val="en-US"/>
        </w:rPr>
        <w:t xml:space="preserve"> for Dense urban</w:t>
      </w:r>
      <w:r w:rsidR="009A3809">
        <w:rPr>
          <w:lang w:val="en-US"/>
        </w:rPr>
        <w:t xml:space="preserve"> and Urban Macro</w:t>
      </w:r>
      <w:r w:rsidRPr="00AA4BE4">
        <w:rPr>
          <w:lang w:val="en-US"/>
        </w:rPr>
        <w:t>.</w:t>
      </w:r>
    </w:p>
    <w:p w14:paraId="4AF0E151" w14:textId="6225BB82" w:rsidR="00DB498E" w:rsidRDefault="00DB498E" w:rsidP="00DB498E">
      <w:pPr>
        <w:pStyle w:val="Heading3"/>
      </w:pPr>
      <w:r>
        <w:t>2.3.3</w:t>
      </w:r>
      <w:r>
        <w:tab/>
        <w:t>UL capacity for the pose+scene traffic model</w:t>
      </w:r>
    </w:p>
    <w:p w14:paraId="62A037F8" w14:textId="292A67A8" w:rsidR="00A33BCD" w:rsidRPr="00A33BCD" w:rsidRDefault="00A33BCD" w:rsidP="00A33BCD">
      <w:pPr>
        <w:pStyle w:val="BodyText"/>
        <w:rPr>
          <w:lang w:val="en-GB"/>
        </w:rPr>
      </w:pPr>
      <w:r>
        <w:rPr>
          <w:lang w:val="en-GB"/>
        </w:rPr>
        <w:t>The performance with pose and scene traffic is shown in</w:t>
      </w:r>
      <w:r w:rsidR="00E96BF5">
        <w:rPr>
          <w:lang w:val="en-GB"/>
        </w:rPr>
        <w:t xml:space="preserve"> </w:t>
      </w:r>
      <w:r w:rsidR="00E96BF5">
        <w:rPr>
          <w:lang w:val="en-GB"/>
        </w:rPr>
        <w:fldChar w:fldCharType="begin"/>
      </w:r>
      <w:r w:rsidR="00E96BF5">
        <w:rPr>
          <w:lang w:val="en-GB"/>
        </w:rPr>
        <w:instrText xml:space="preserve"> REF _Ref79063199 \h </w:instrText>
      </w:r>
      <w:r w:rsidR="00E96BF5">
        <w:rPr>
          <w:lang w:val="en-GB"/>
        </w:rPr>
      </w:r>
      <w:r w:rsidR="00E96BF5">
        <w:rPr>
          <w:lang w:val="en-GB"/>
        </w:rPr>
        <w:fldChar w:fldCharType="separate"/>
      </w:r>
      <w:r w:rsidR="001C41C8" w:rsidRPr="00AA4BE4">
        <w:t xml:space="preserve">Figure </w:t>
      </w:r>
      <w:r w:rsidR="001C41C8">
        <w:rPr>
          <w:noProof/>
        </w:rPr>
        <w:t>8</w:t>
      </w:r>
      <w:r w:rsidR="00E96BF5">
        <w:rPr>
          <w:lang w:val="en-GB"/>
        </w:rPr>
        <w:fldChar w:fldCharType="end"/>
      </w:r>
      <w:r>
        <w:rPr>
          <w:lang w:val="en-GB"/>
        </w:rPr>
        <w:t>. For Dense Urban, the capacity is close to 5 users per cell, but for Urban Macro, less than 90% of the UEs are satisfied for all loads.</w:t>
      </w:r>
    </w:p>
    <w:p w14:paraId="5C9752FA" w14:textId="17BD102F" w:rsidR="002E2FB1" w:rsidRPr="002E2FB1" w:rsidRDefault="00A53FF8" w:rsidP="00A53FF8">
      <w:pPr>
        <w:pStyle w:val="TF"/>
      </w:pPr>
      <w:r w:rsidRPr="00A53FF8">
        <w:rPr>
          <w:noProof/>
        </w:rPr>
        <w:lastRenderedPageBreak/>
        <w:drawing>
          <wp:inline distT="0" distB="0" distL="0" distR="0" wp14:anchorId="7F1CD88D" wp14:editId="1ED06B1F">
            <wp:extent cx="5324475" cy="39909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0D385BDC" w14:textId="376BE5A0" w:rsidR="00DB498E" w:rsidRDefault="005F6D97" w:rsidP="009A3809">
      <w:pPr>
        <w:pStyle w:val="TF"/>
        <w:rPr>
          <w:lang w:val="en-US"/>
        </w:rPr>
      </w:pPr>
      <w:bookmarkStart w:id="9" w:name="_Ref79063199"/>
      <w:r w:rsidRPr="00AA4BE4">
        <w:t xml:space="preserve">Figure </w:t>
      </w:r>
      <w:r w:rsidRPr="00AA4BE4">
        <w:fldChar w:fldCharType="begin"/>
      </w:r>
      <w:r w:rsidRPr="00AA4BE4">
        <w:instrText xml:space="preserve"> SEQ Figure \* ARABIC </w:instrText>
      </w:r>
      <w:r w:rsidRPr="00AA4BE4">
        <w:fldChar w:fldCharType="separate"/>
      </w:r>
      <w:r w:rsidR="001C41C8">
        <w:rPr>
          <w:noProof/>
        </w:rPr>
        <w:t>8</w:t>
      </w:r>
      <w:r w:rsidRPr="00AA4BE4">
        <w:rPr>
          <w:noProof/>
        </w:rPr>
        <w:fldChar w:fldCharType="end"/>
      </w:r>
      <w:bookmarkEnd w:id="9"/>
      <w:r w:rsidRPr="00AA4BE4">
        <w:t xml:space="preserve">: </w:t>
      </w:r>
      <w:r w:rsidRPr="00AA4BE4">
        <w:rPr>
          <w:lang w:val="en-US"/>
        </w:rPr>
        <w:t>Performance for the pose</w:t>
      </w:r>
      <w:r w:rsidR="003B4884">
        <w:rPr>
          <w:lang w:val="en-US"/>
        </w:rPr>
        <w:t>+scene</w:t>
      </w:r>
      <w:r w:rsidRPr="00AA4BE4">
        <w:rPr>
          <w:lang w:val="en-US"/>
        </w:rPr>
        <w:t xml:space="preserve"> traffic model</w:t>
      </w:r>
      <w:r>
        <w:rPr>
          <w:lang w:val="en-US"/>
        </w:rPr>
        <w:t xml:space="preserve"> for Dense urban</w:t>
      </w:r>
      <w:r w:rsidR="009A3809">
        <w:rPr>
          <w:lang w:val="en-US"/>
        </w:rPr>
        <w:t xml:space="preserve"> and Urban Macro</w:t>
      </w:r>
      <w:r w:rsidRPr="00AA4BE4">
        <w:rPr>
          <w:lang w:val="en-US"/>
        </w:rPr>
        <w:t>.</w:t>
      </w:r>
    </w:p>
    <w:p w14:paraId="741CEA54" w14:textId="169275ED" w:rsidR="00817FF9" w:rsidRDefault="00E96BF5" w:rsidP="00E96BF5">
      <w:pPr>
        <w:pStyle w:val="BodyText"/>
      </w:pPr>
      <w:r>
        <w:t>Not surprisingly, capacity is limited by the scene traffic</w:t>
      </w:r>
      <w:r w:rsidR="00817FF9">
        <w:t>. The presence of the scene traffic has some impact on the pose traffic as well</w:t>
      </w:r>
      <w:r w:rsidR="00A53FF8">
        <w:t xml:space="preserve">. In </w:t>
      </w:r>
      <w:r w:rsidR="00817FF9">
        <w:fldChar w:fldCharType="begin"/>
      </w:r>
      <w:r w:rsidR="00817FF9">
        <w:instrText xml:space="preserve"> REF _Ref79063956 \h </w:instrText>
      </w:r>
      <w:r w:rsidR="00817FF9">
        <w:fldChar w:fldCharType="separate"/>
      </w:r>
      <w:r w:rsidR="001C41C8" w:rsidRPr="00AA4BE4">
        <w:t xml:space="preserve">Figure </w:t>
      </w:r>
      <w:r w:rsidR="001C41C8">
        <w:rPr>
          <w:noProof/>
        </w:rPr>
        <w:t>9</w:t>
      </w:r>
      <w:r w:rsidR="00817FF9">
        <w:fldChar w:fldCharType="end"/>
      </w:r>
      <w:r w:rsidR="00A53FF8">
        <w:t>, we look at user satisfaction for pose traffic separately.</w:t>
      </w:r>
      <w:r w:rsidR="00817FF9">
        <w:t xml:space="preserve"> </w:t>
      </w:r>
    </w:p>
    <w:p w14:paraId="53303E0C" w14:textId="4777E341" w:rsidR="00E96BF5" w:rsidRDefault="00817FF9" w:rsidP="00817FF9">
      <w:pPr>
        <w:pStyle w:val="TF"/>
      </w:pPr>
      <w:r w:rsidRPr="00817FF9">
        <w:rPr>
          <w:noProof/>
        </w:rPr>
        <w:drawing>
          <wp:inline distT="0" distB="0" distL="0" distR="0" wp14:anchorId="30B3264C" wp14:editId="0EF68F1D">
            <wp:extent cx="5324475" cy="399097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r w:rsidR="00E96BF5">
        <w:t xml:space="preserve"> </w:t>
      </w:r>
    </w:p>
    <w:p w14:paraId="5D560203" w14:textId="1611092F" w:rsidR="00817FF9" w:rsidRDefault="00817FF9" w:rsidP="001F0C7C">
      <w:pPr>
        <w:pStyle w:val="TF"/>
        <w:rPr>
          <w:lang w:val="en-US"/>
        </w:rPr>
      </w:pPr>
      <w:bookmarkStart w:id="10" w:name="_Ref79063956"/>
      <w:r w:rsidRPr="00AA4BE4">
        <w:lastRenderedPageBreak/>
        <w:t xml:space="preserve">Figure </w:t>
      </w:r>
      <w:r w:rsidRPr="00AA4BE4">
        <w:fldChar w:fldCharType="begin"/>
      </w:r>
      <w:r w:rsidRPr="00AA4BE4">
        <w:instrText xml:space="preserve"> SEQ Figure \* ARABIC </w:instrText>
      </w:r>
      <w:r w:rsidRPr="00AA4BE4">
        <w:fldChar w:fldCharType="separate"/>
      </w:r>
      <w:r w:rsidR="001C41C8">
        <w:rPr>
          <w:noProof/>
        </w:rPr>
        <w:t>9</w:t>
      </w:r>
      <w:r w:rsidRPr="00AA4BE4">
        <w:rPr>
          <w:noProof/>
        </w:rPr>
        <w:fldChar w:fldCharType="end"/>
      </w:r>
      <w:bookmarkEnd w:id="10"/>
      <w:r w:rsidRPr="00AA4BE4">
        <w:t xml:space="preserve">: </w:t>
      </w:r>
      <w:r w:rsidRPr="00AA4BE4">
        <w:rPr>
          <w:lang w:val="en-US"/>
        </w:rPr>
        <w:t>Performance for the pose</w:t>
      </w:r>
      <w:r>
        <w:rPr>
          <w:lang w:val="en-US"/>
        </w:rPr>
        <w:t xml:space="preserve"> traffic in the pose+scene</w:t>
      </w:r>
      <w:r w:rsidRPr="00AA4BE4">
        <w:rPr>
          <w:lang w:val="en-US"/>
        </w:rPr>
        <w:t xml:space="preserve"> traffic </w:t>
      </w:r>
      <w:r>
        <w:rPr>
          <w:lang w:val="en-US"/>
        </w:rPr>
        <w:t>scenario for Dense urban and Urban Macro</w:t>
      </w:r>
      <w:r w:rsidRPr="00AA4BE4">
        <w:rPr>
          <w:lang w:val="en-US"/>
        </w:rPr>
        <w:t>.</w:t>
      </w:r>
    </w:p>
    <w:p w14:paraId="082B830A" w14:textId="2353B27E" w:rsidR="00A53FF8" w:rsidRPr="005F6D97" w:rsidRDefault="00A53FF8" w:rsidP="00A53FF8">
      <w:pPr>
        <w:pStyle w:val="BodyText"/>
      </w:pPr>
      <w:r>
        <w:t xml:space="preserve">If we compare </w:t>
      </w:r>
      <w:r>
        <w:fldChar w:fldCharType="begin"/>
      </w:r>
      <w:r>
        <w:instrText xml:space="preserve"> REF _Ref79063956 \h </w:instrText>
      </w:r>
      <w:r>
        <w:fldChar w:fldCharType="separate"/>
      </w:r>
      <w:r w:rsidR="00E70C35" w:rsidRPr="00AA4BE4">
        <w:t xml:space="preserve">Figure </w:t>
      </w:r>
      <w:r w:rsidR="00E70C35">
        <w:rPr>
          <w:noProof/>
        </w:rPr>
        <w:t>9</w:t>
      </w:r>
      <w:r>
        <w:fldChar w:fldCharType="end"/>
      </w:r>
      <w:r>
        <w:t xml:space="preserve"> with </w:t>
      </w:r>
      <w:r>
        <w:fldChar w:fldCharType="begin"/>
      </w:r>
      <w:r>
        <w:instrText xml:space="preserve"> REF _Ref79062242 \h </w:instrText>
      </w:r>
      <w:r>
        <w:fldChar w:fldCharType="separate"/>
      </w:r>
      <w:r w:rsidR="00E70C35" w:rsidRPr="00AA4BE4">
        <w:t xml:space="preserve">Figure </w:t>
      </w:r>
      <w:r w:rsidR="00E70C35">
        <w:rPr>
          <w:noProof/>
        </w:rPr>
        <w:t>6</w:t>
      </w:r>
      <w:r>
        <w:fldChar w:fldCharType="end"/>
      </w:r>
      <w:r>
        <w:t>, we see that the scene traffic has impact on the performance for the pose traffic.</w:t>
      </w:r>
    </w:p>
    <w:p w14:paraId="184F2DC4" w14:textId="4F0EFE23" w:rsidR="00793108" w:rsidRPr="00F9587F" w:rsidRDefault="00793108" w:rsidP="00793108">
      <w:pPr>
        <w:pStyle w:val="Heading2"/>
      </w:pPr>
      <w:r w:rsidRPr="00F9587F">
        <w:t>2.</w:t>
      </w:r>
      <w:r>
        <w:t>3</w:t>
      </w:r>
      <w:r w:rsidRPr="00F9587F">
        <w:tab/>
        <w:t>Power consumption</w:t>
      </w:r>
      <w:r w:rsidRPr="00BE552E">
        <w:t xml:space="preserve"> </w:t>
      </w:r>
    </w:p>
    <w:p w14:paraId="0C675F8D" w14:textId="17868E79" w:rsidR="00AD38BA" w:rsidRPr="00FF3714" w:rsidRDefault="00AD38BA" w:rsidP="00AD38BA">
      <w:pPr>
        <w:rPr>
          <w:lang w:val="en-GB"/>
        </w:rPr>
      </w:pPr>
      <w:r w:rsidRPr="00FF3714">
        <w:rPr>
          <w:rFonts w:cs="Arial"/>
          <w:szCs w:val="20"/>
          <w:lang w:val="en-GB" w:eastAsia="ja-JP"/>
        </w:rPr>
        <w:t xml:space="preserve">In this section we present </w:t>
      </w:r>
      <w:r w:rsidR="00986689">
        <w:rPr>
          <w:rFonts w:cs="Arial"/>
          <w:szCs w:val="20"/>
          <w:lang w:val="en-GB" w:eastAsia="ja-JP"/>
        </w:rPr>
        <w:t>simulation</w:t>
      </w:r>
      <w:r w:rsidRPr="00FF3714">
        <w:rPr>
          <w:rFonts w:cs="Arial"/>
          <w:szCs w:val="20"/>
          <w:lang w:val="en-GB" w:eastAsia="ja-JP"/>
        </w:rPr>
        <w:t xml:space="preserve"> results evaluating impact of UE power consumption reduction techniques on XR capacity. Results are shown for Dense Urban Macro deployment. To be able to align data and DRX period start for eCDRX parameters, the start of </w:t>
      </w:r>
      <w:r w:rsidR="00E50BB6">
        <w:rPr>
          <w:rFonts w:cs="Arial"/>
          <w:szCs w:val="20"/>
          <w:lang w:val="en-GB" w:eastAsia="ja-JP"/>
        </w:rPr>
        <w:t xml:space="preserve">the </w:t>
      </w:r>
      <w:r w:rsidRPr="00FF3714">
        <w:rPr>
          <w:rFonts w:cs="Arial"/>
          <w:szCs w:val="20"/>
          <w:lang w:val="en-GB" w:eastAsia="ja-JP"/>
        </w:rPr>
        <w:t>data period for each user is selected based on the UE id and evenly distributed over the data period.</w:t>
      </w:r>
      <w:r w:rsidR="00E50BB6">
        <w:rPr>
          <w:rFonts w:cs="Arial"/>
          <w:szCs w:val="20"/>
          <w:lang w:val="en-GB" w:eastAsia="ja-JP"/>
        </w:rPr>
        <w:t xml:space="preserve"> This is slightly different compared to the previous section.</w:t>
      </w:r>
      <w:r w:rsidRPr="00FF3714">
        <w:rPr>
          <w:rFonts w:cs="Arial"/>
          <w:szCs w:val="20"/>
          <w:lang w:val="en-GB" w:eastAsia="ja-JP"/>
        </w:rPr>
        <w:t xml:space="preserve">   </w:t>
      </w:r>
    </w:p>
    <w:p w14:paraId="691F97C0" w14:textId="77777777" w:rsidR="00AD38BA" w:rsidRPr="00FF3714" w:rsidRDefault="00AD38BA" w:rsidP="00AD38BA">
      <w:pPr>
        <w:rPr>
          <w:rFonts w:cs="Arial"/>
          <w:szCs w:val="20"/>
          <w:lang w:val="en-GB" w:eastAsia="ja-JP"/>
        </w:rPr>
      </w:pPr>
      <w:r w:rsidRPr="00FF3714">
        <w:rPr>
          <w:rFonts w:cs="Arial"/>
          <w:szCs w:val="20"/>
          <w:lang w:val="en-GB" w:eastAsia="ja-JP"/>
        </w:rPr>
        <w:t>The following scenarios are evaluated:</w:t>
      </w:r>
    </w:p>
    <w:p w14:paraId="7C0D9FC0" w14:textId="77777777" w:rsidR="00AD38BA" w:rsidRPr="00FF3714" w:rsidRDefault="00AD38BA" w:rsidP="00AD38BA">
      <w:pPr>
        <w:pStyle w:val="ListParagraph"/>
        <w:numPr>
          <w:ilvl w:val="0"/>
          <w:numId w:val="29"/>
        </w:numPr>
        <w:rPr>
          <w:rFonts w:ascii="Arial" w:hAnsi="Arial" w:cs="Arial"/>
          <w:sz w:val="20"/>
          <w:szCs w:val="20"/>
          <w:lang w:val="en-GB" w:eastAsia="ja-JP"/>
        </w:rPr>
      </w:pPr>
      <w:r w:rsidRPr="00FF3714">
        <w:rPr>
          <w:rFonts w:ascii="Arial" w:hAnsi="Arial" w:cs="Arial"/>
          <w:sz w:val="20"/>
          <w:szCs w:val="20"/>
          <w:lang w:val="en-GB" w:eastAsia="ja-JP"/>
        </w:rPr>
        <w:t xml:space="preserve">Traffic models </w:t>
      </w:r>
    </w:p>
    <w:p w14:paraId="31B68462" w14:textId="6674B168" w:rsidR="00AD38BA" w:rsidRPr="00FF3714" w:rsidRDefault="00AD38BA" w:rsidP="00AD38BA">
      <w:pPr>
        <w:pStyle w:val="ListParagraph"/>
        <w:numPr>
          <w:ilvl w:val="1"/>
          <w:numId w:val="29"/>
        </w:numPr>
        <w:rPr>
          <w:rFonts w:ascii="Arial" w:hAnsi="Arial" w:cs="Arial"/>
          <w:sz w:val="20"/>
          <w:szCs w:val="20"/>
          <w:lang w:val="en-GB" w:eastAsia="ja-JP"/>
        </w:rPr>
      </w:pPr>
      <w:r w:rsidRPr="00FF3714">
        <w:rPr>
          <w:rFonts w:ascii="Arial" w:hAnsi="Arial" w:cs="Arial"/>
          <w:sz w:val="20"/>
          <w:szCs w:val="20"/>
          <w:lang w:val="en-GB" w:eastAsia="ja-JP"/>
        </w:rPr>
        <w:t>DL only -- XR CG</w:t>
      </w:r>
      <w:r w:rsidR="00D15FC3">
        <w:rPr>
          <w:rFonts w:ascii="Arial" w:hAnsi="Arial" w:cs="Arial"/>
          <w:sz w:val="20"/>
          <w:szCs w:val="20"/>
          <w:lang w:val="en-GB" w:eastAsia="ja-JP"/>
        </w:rPr>
        <w:t xml:space="preserve"> &amp; AR</w:t>
      </w:r>
      <w:r w:rsidRPr="00FF3714">
        <w:rPr>
          <w:rFonts w:ascii="Arial" w:hAnsi="Arial" w:cs="Arial"/>
          <w:sz w:val="20"/>
          <w:szCs w:val="20"/>
          <w:lang w:val="en-GB" w:eastAsia="ja-JP"/>
        </w:rPr>
        <w:t xml:space="preserve">/VR traffic with 30Mbps average data rate,10/15ms PDB </w:t>
      </w:r>
    </w:p>
    <w:p w14:paraId="4201725A" w14:textId="11F4D040" w:rsidR="00AD38BA" w:rsidRPr="00FF3714" w:rsidRDefault="00AD38BA" w:rsidP="00AD38BA">
      <w:pPr>
        <w:pStyle w:val="ListParagraph"/>
        <w:numPr>
          <w:ilvl w:val="1"/>
          <w:numId w:val="29"/>
        </w:numPr>
        <w:rPr>
          <w:rFonts w:ascii="Arial" w:hAnsi="Arial" w:cs="Arial"/>
          <w:sz w:val="20"/>
          <w:szCs w:val="20"/>
          <w:lang w:val="en-GB" w:eastAsia="ja-JP"/>
        </w:rPr>
      </w:pPr>
      <w:r w:rsidRPr="00FF3714">
        <w:rPr>
          <w:rFonts w:ascii="Arial" w:hAnsi="Arial" w:cs="Arial"/>
          <w:sz w:val="20"/>
          <w:szCs w:val="20"/>
          <w:lang w:val="en-GB" w:eastAsia="ja-JP"/>
        </w:rPr>
        <w:t>DL+UL – XR CG</w:t>
      </w:r>
      <w:r w:rsidR="00D15FC3">
        <w:rPr>
          <w:rFonts w:ascii="Arial" w:hAnsi="Arial" w:cs="Arial"/>
          <w:sz w:val="20"/>
          <w:szCs w:val="20"/>
          <w:lang w:val="en-GB" w:eastAsia="ja-JP"/>
        </w:rPr>
        <w:t xml:space="preserve"> &amp; AR</w:t>
      </w:r>
      <w:r w:rsidRPr="00FF3714">
        <w:rPr>
          <w:rFonts w:ascii="Arial" w:hAnsi="Arial" w:cs="Arial"/>
          <w:sz w:val="20"/>
          <w:szCs w:val="20"/>
          <w:lang w:val="en-GB" w:eastAsia="ja-JP"/>
        </w:rPr>
        <w:t>/VR traffic with 30Mbps average data rate + UL pose information (4ms periodicity and 100bytes payload)</w:t>
      </w:r>
    </w:p>
    <w:p w14:paraId="4C8CBCDD" w14:textId="77777777" w:rsidR="00AD38BA" w:rsidRPr="00FF3714" w:rsidRDefault="00AD38BA" w:rsidP="00AD38BA">
      <w:pPr>
        <w:pStyle w:val="ListParagraph"/>
        <w:numPr>
          <w:ilvl w:val="0"/>
          <w:numId w:val="29"/>
        </w:numPr>
        <w:rPr>
          <w:rFonts w:ascii="Arial" w:hAnsi="Arial" w:cs="Arial"/>
          <w:sz w:val="20"/>
          <w:szCs w:val="20"/>
          <w:lang w:val="en-GB" w:eastAsia="ja-JP"/>
        </w:rPr>
      </w:pPr>
      <w:r w:rsidRPr="00FF3714">
        <w:rPr>
          <w:rFonts w:ascii="Arial" w:hAnsi="Arial" w:cs="Arial"/>
          <w:sz w:val="20"/>
          <w:szCs w:val="20"/>
          <w:lang w:val="en-GB" w:eastAsia="ja-JP"/>
        </w:rPr>
        <w:t xml:space="preserve">DRX configured with below settings </w:t>
      </w:r>
    </w:p>
    <w:p w14:paraId="4E363FC7" w14:textId="77777777" w:rsidR="00AD38BA" w:rsidRPr="00FF3714" w:rsidRDefault="00AD38BA" w:rsidP="00AD38BA">
      <w:pPr>
        <w:pStyle w:val="ListParagraph"/>
        <w:numPr>
          <w:ilvl w:val="1"/>
          <w:numId w:val="29"/>
        </w:numPr>
        <w:rPr>
          <w:rFonts w:ascii="Arial" w:hAnsi="Arial" w:cs="Arial"/>
          <w:sz w:val="20"/>
          <w:szCs w:val="20"/>
          <w:lang w:val="en-GB" w:eastAsia="ja-JP"/>
        </w:rPr>
      </w:pPr>
      <w:r w:rsidRPr="00FF3714">
        <w:rPr>
          <w:rFonts w:ascii="Arial" w:hAnsi="Arial" w:cs="Arial"/>
          <w:sz w:val="20"/>
          <w:szCs w:val="20"/>
          <w:lang w:val="en-GB" w:eastAsia="ja-JP"/>
        </w:rPr>
        <w:t>Baseline case with no DRX is configured</w:t>
      </w:r>
    </w:p>
    <w:p w14:paraId="123998CD" w14:textId="77777777" w:rsidR="00AD38BA" w:rsidRPr="00FF3714" w:rsidRDefault="00AD38BA" w:rsidP="00AD38BA">
      <w:pPr>
        <w:pStyle w:val="ListParagraph"/>
        <w:numPr>
          <w:ilvl w:val="2"/>
          <w:numId w:val="29"/>
        </w:numPr>
        <w:rPr>
          <w:rFonts w:ascii="Arial" w:hAnsi="Arial" w:cs="Arial"/>
          <w:sz w:val="20"/>
          <w:szCs w:val="20"/>
          <w:lang w:val="en-GB" w:eastAsia="ja-JP"/>
        </w:rPr>
      </w:pPr>
      <w:r w:rsidRPr="00FF3714">
        <w:rPr>
          <w:rFonts w:ascii="Arial" w:hAnsi="Arial" w:cs="Arial"/>
          <w:sz w:val="20"/>
          <w:szCs w:val="20"/>
          <w:lang w:val="en-GB" w:eastAsia="ja-JP"/>
        </w:rPr>
        <w:t>labelled as ‘drx-0’ in the figures</w:t>
      </w:r>
    </w:p>
    <w:p w14:paraId="46A7AC57" w14:textId="77777777" w:rsidR="00AD38BA" w:rsidRPr="00FF3714" w:rsidRDefault="00AD38BA" w:rsidP="00AD38BA">
      <w:pPr>
        <w:pStyle w:val="ListParagraph"/>
        <w:numPr>
          <w:ilvl w:val="1"/>
          <w:numId w:val="29"/>
        </w:numPr>
        <w:rPr>
          <w:rFonts w:ascii="Arial" w:hAnsi="Arial" w:cs="Arial"/>
          <w:sz w:val="20"/>
          <w:szCs w:val="20"/>
          <w:lang w:val="en-GB" w:eastAsia="ja-JP"/>
        </w:rPr>
      </w:pPr>
      <w:r w:rsidRPr="00FF3714">
        <w:rPr>
          <w:rFonts w:ascii="Arial" w:hAnsi="Arial" w:cs="Arial"/>
          <w:sz w:val="20"/>
          <w:szCs w:val="20"/>
          <w:lang w:val="en-GB" w:eastAsia="ja-JP"/>
        </w:rPr>
        <w:t>DRX with different settings labelled as ‘drx-p-On-q-iat-r’ in the figures with below settings for p,q,r</w:t>
      </w:r>
    </w:p>
    <w:p w14:paraId="298B6477" w14:textId="77777777" w:rsidR="00AD38BA" w:rsidRPr="00FF3714" w:rsidRDefault="00AD38BA" w:rsidP="00AD38BA">
      <w:pPr>
        <w:pStyle w:val="ListParagraph"/>
        <w:numPr>
          <w:ilvl w:val="2"/>
          <w:numId w:val="29"/>
        </w:numPr>
        <w:rPr>
          <w:rFonts w:ascii="Arial" w:hAnsi="Arial" w:cs="Arial"/>
          <w:sz w:val="20"/>
          <w:szCs w:val="20"/>
          <w:lang w:val="en-GB" w:eastAsia="ja-JP"/>
        </w:rPr>
      </w:pPr>
      <w:r w:rsidRPr="00FF3714">
        <w:rPr>
          <w:rFonts w:ascii="Arial" w:hAnsi="Arial" w:cs="Arial"/>
          <w:sz w:val="20"/>
          <w:szCs w:val="20"/>
          <w:lang w:val="en-GB" w:eastAsia="ja-JP"/>
        </w:rPr>
        <w:t>DRX Cycle p = 10ms; On duration timer q = 5ms; IAT r = 5ms</w:t>
      </w:r>
    </w:p>
    <w:p w14:paraId="639A016B" w14:textId="77777777" w:rsidR="00AD38BA" w:rsidRPr="00FF3714" w:rsidRDefault="00AD38BA" w:rsidP="00AD38BA">
      <w:pPr>
        <w:pStyle w:val="ListParagraph"/>
        <w:numPr>
          <w:ilvl w:val="2"/>
          <w:numId w:val="29"/>
        </w:numPr>
        <w:rPr>
          <w:rFonts w:ascii="Arial" w:hAnsi="Arial" w:cs="Arial"/>
          <w:sz w:val="20"/>
          <w:szCs w:val="20"/>
          <w:lang w:val="en-GB" w:eastAsia="ja-JP"/>
        </w:rPr>
      </w:pPr>
      <w:r w:rsidRPr="00FF3714">
        <w:rPr>
          <w:rFonts w:ascii="Arial" w:hAnsi="Arial" w:cs="Arial"/>
          <w:sz w:val="20"/>
          <w:szCs w:val="20"/>
          <w:lang w:val="en-GB" w:eastAsia="ja-JP"/>
        </w:rPr>
        <w:t>Enhanced CDRX, DRX period adjusted with data period DRX Cycle p = 16.66ms (16.5,16.5,17, …); On duration timer q = 8ms; IAT r = 3ms</w:t>
      </w:r>
    </w:p>
    <w:p w14:paraId="26355E0F" w14:textId="77777777" w:rsidR="00AD38BA" w:rsidRPr="00FF3714" w:rsidRDefault="00AD38BA" w:rsidP="00AD38BA">
      <w:pPr>
        <w:pStyle w:val="ListParagraph"/>
        <w:numPr>
          <w:ilvl w:val="0"/>
          <w:numId w:val="29"/>
        </w:numPr>
        <w:rPr>
          <w:rFonts w:ascii="Arial" w:hAnsi="Arial" w:cs="Arial"/>
          <w:sz w:val="20"/>
          <w:szCs w:val="20"/>
          <w:lang w:val="en-GB" w:eastAsia="ja-JP"/>
        </w:rPr>
      </w:pPr>
      <w:r w:rsidRPr="00FF3714">
        <w:rPr>
          <w:rFonts w:ascii="Arial" w:hAnsi="Arial" w:cs="Arial"/>
          <w:sz w:val="20"/>
          <w:szCs w:val="20"/>
          <w:lang w:val="en-GB" w:eastAsia="ja-JP"/>
        </w:rPr>
        <w:t xml:space="preserve">Power consumption is also shown for ‘genie’ case </w:t>
      </w:r>
    </w:p>
    <w:p w14:paraId="68662669" w14:textId="77777777" w:rsidR="00AD38BA" w:rsidRPr="00FF3714" w:rsidRDefault="00AD38BA" w:rsidP="00AD38BA">
      <w:pPr>
        <w:pStyle w:val="ListParagraph"/>
        <w:numPr>
          <w:ilvl w:val="1"/>
          <w:numId w:val="29"/>
        </w:numPr>
        <w:rPr>
          <w:rFonts w:ascii="Arial" w:hAnsi="Arial" w:cs="Arial"/>
          <w:sz w:val="20"/>
          <w:szCs w:val="20"/>
          <w:lang w:val="en-GB" w:eastAsia="ja-JP"/>
        </w:rPr>
      </w:pPr>
      <w:r w:rsidRPr="00FF3714">
        <w:rPr>
          <w:rFonts w:ascii="Arial" w:hAnsi="Arial" w:cs="Arial"/>
          <w:sz w:val="20"/>
          <w:szCs w:val="20"/>
          <w:lang w:val="en-GB" w:eastAsia="ja-JP"/>
        </w:rPr>
        <w:t>Labelled as ‘genie’ in the figures.</w:t>
      </w:r>
    </w:p>
    <w:p w14:paraId="31DC767E" w14:textId="20146D4F" w:rsidR="00AD38BA" w:rsidRPr="00FF3714" w:rsidRDefault="00AD38BA" w:rsidP="00AD38BA">
      <w:pPr>
        <w:pStyle w:val="ListParagraph"/>
        <w:numPr>
          <w:ilvl w:val="1"/>
          <w:numId w:val="29"/>
        </w:numPr>
        <w:rPr>
          <w:rFonts w:ascii="Arial" w:hAnsi="Arial" w:cs="Arial"/>
          <w:sz w:val="20"/>
          <w:szCs w:val="20"/>
          <w:lang w:val="en-GB" w:eastAsia="ja-JP"/>
        </w:rPr>
      </w:pPr>
      <w:r w:rsidRPr="00FF3714">
        <w:rPr>
          <w:rFonts w:ascii="Arial" w:hAnsi="Arial" w:cs="Arial"/>
          <w:sz w:val="20"/>
          <w:szCs w:val="20"/>
          <w:lang w:val="en-GB" w:eastAsia="ja-JP"/>
        </w:rPr>
        <w:t xml:space="preserve">For this case it is assumed that </w:t>
      </w:r>
      <w:r w:rsidRPr="00FF3714">
        <w:rPr>
          <w:rFonts w:ascii="Arial" w:hAnsi="Arial" w:cs="Arial"/>
          <w:sz w:val="20"/>
          <w:szCs w:val="20"/>
        </w:rPr>
        <w:t xml:space="preserve">PDCCH </w:t>
      </w:r>
      <w:r w:rsidRPr="00FF3714">
        <w:rPr>
          <w:rFonts w:ascii="Arial" w:hAnsi="Arial" w:cs="Arial"/>
          <w:sz w:val="20"/>
          <w:szCs w:val="20"/>
          <w:lang w:val="en-US"/>
        </w:rPr>
        <w:t>monitoring</w:t>
      </w:r>
      <w:r w:rsidRPr="00FF3714">
        <w:rPr>
          <w:rFonts w:ascii="Arial" w:hAnsi="Arial" w:cs="Arial"/>
          <w:sz w:val="20"/>
          <w:szCs w:val="20"/>
        </w:rPr>
        <w:t xml:space="preserve"> is turned off </w:t>
      </w:r>
      <w:r w:rsidRPr="00FF3714">
        <w:rPr>
          <w:rFonts w:ascii="Arial" w:hAnsi="Arial" w:cs="Arial"/>
          <w:sz w:val="20"/>
          <w:szCs w:val="20"/>
          <w:lang w:val="en-US"/>
        </w:rPr>
        <w:t xml:space="preserve">for the UE using a ‘genie assisted’ mechanism whenever there is no data reception </w:t>
      </w:r>
      <w:r w:rsidRPr="00FF3714">
        <w:rPr>
          <w:rFonts w:ascii="Arial" w:hAnsi="Arial" w:cs="Arial"/>
          <w:sz w:val="20"/>
          <w:szCs w:val="20"/>
        </w:rPr>
        <w:t>(sleep if no UL)</w:t>
      </w:r>
      <w:r w:rsidRPr="00FF3714">
        <w:rPr>
          <w:rFonts w:ascii="Arial" w:hAnsi="Arial" w:cs="Arial"/>
          <w:sz w:val="20"/>
          <w:szCs w:val="20"/>
          <w:lang w:val="en-US"/>
        </w:rPr>
        <w:t xml:space="preserve"> and the UE is sent to sleep state. Power consumption for the sleep state is based on available sleep duration.  </w:t>
      </w:r>
    </w:p>
    <w:p w14:paraId="4AB22FC3" w14:textId="63A9BBEB" w:rsidR="00986689" w:rsidRPr="00FF3714" w:rsidRDefault="00986689" w:rsidP="00986689">
      <w:pPr>
        <w:pStyle w:val="ListParagraph"/>
        <w:numPr>
          <w:ilvl w:val="0"/>
          <w:numId w:val="29"/>
        </w:numPr>
        <w:rPr>
          <w:rFonts w:ascii="Arial" w:hAnsi="Arial" w:cs="Arial"/>
          <w:sz w:val="20"/>
          <w:szCs w:val="20"/>
          <w:lang w:val="en-GB" w:eastAsia="ja-JP"/>
        </w:rPr>
      </w:pPr>
      <w:r>
        <w:rPr>
          <w:rFonts w:ascii="Arial" w:hAnsi="Arial" w:cs="Arial"/>
          <w:sz w:val="20"/>
          <w:szCs w:val="20"/>
          <w:lang w:val="en-US"/>
        </w:rPr>
        <w:t>For the DL+UL evaluations, UE sleep state is determined considering both DL Rx and UL Tx activity for the UE.</w:t>
      </w:r>
    </w:p>
    <w:p w14:paraId="71BA8C46" w14:textId="77777777" w:rsidR="00AD38BA" w:rsidRPr="00FF3714" w:rsidRDefault="00AD38BA" w:rsidP="00AD38BA">
      <w:pPr>
        <w:pStyle w:val="ListParagraph"/>
        <w:ind w:left="1440"/>
        <w:rPr>
          <w:rFonts w:ascii="Arial" w:hAnsi="Arial" w:cs="Arial"/>
          <w:sz w:val="20"/>
          <w:szCs w:val="20"/>
          <w:lang w:val="en-GB" w:eastAsia="ja-JP"/>
        </w:rPr>
      </w:pPr>
    </w:p>
    <w:p w14:paraId="1CA444BB" w14:textId="3D3E4008" w:rsidR="00AD38BA" w:rsidRPr="00FF3714" w:rsidRDefault="00AD38BA" w:rsidP="00AD38BA">
      <w:pPr>
        <w:pStyle w:val="Heading3"/>
      </w:pPr>
      <w:r w:rsidRPr="00FF3714">
        <w:t>2.3.1</w:t>
      </w:r>
      <w:r w:rsidRPr="00FF3714">
        <w:tab/>
        <w:t xml:space="preserve">DL CG </w:t>
      </w:r>
      <w:r w:rsidR="00F8204B">
        <w:t>and AR/VR</w:t>
      </w:r>
      <w:r w:rsidRPr="00FF3714">
        <w:t xml:space="preserve"> model </w:t>
      </w:r>
    </w:p>
    <w:p w14:paraId="64ED719A" w14:textId="77777777" w:rsidR="00AD38BA" w:rsidRPr="00FF3714" w:rsidRDefault="00AD38BA" w:rsidP="00AD38BA">
      <w:pPr>
        <w:rPr>
          <w:rFonts w:cs="Arial"/>
          <w:szCs w:val="20"/>
          <w:lang w:val="en-GB" w:eastAsia="ja-JP"/>
        </w:rPr>
      </w:pPr>
      <w:r w:rsidRPr="00FF3714">
        <w:rPr>
          <w:rFonts w:cs="Arial"/>
          <w:szCs w:val="20"/>
          <w:lang w:val="en-GB" w:eastAsia="ja-JP"/>
        </w:rPr>
        <w:t>Figure 2.3.1-1 shows XR performance for baseline (no DRX) case vs. different DRX settings</w:t>
      </w:r>
    </w:p>
    <w:p w14:paraId="104EEAA0" w14:textId="77777777" w:rsidR="003B7126" w:rsidRPr="00FF3714" w:rsidRDefault="003B7126" w:rsidP="003B7126">
      <w:pPr>
        <w:rPr>
          <w:rFonts w:cs="Arial"/>
          <w:szCs w:val="20"/>
          <w:lang w:val="en-GB" w:eastAsia="ja-JP"/>
        </w:rPr>
      </w:pPr>
      <w:r w:rsidRPr="00FF3714">
        <w:rPr>
          <w:rFonts w:cs="Arial"/>
          <w:szCs w:val="20"/>
          <w:lang w:val="en-GB" w:eastAsia="ja-JP"/>
        </w:rPr>
        <w:t>X) case vs. different DRX settings</w:t>
      </w:r>
    </w:p>
    <w:p w14:paraId="3E8BA603" w14:textId="1E3F6CC5" w:rsidR="003B7126" w:rsidRPr="00FF3714" w:rsidRDefault="003B7126" w:rsidP="003B7126">
      <w:pPr>
        <w:jc w:val="center"/>
      </w:pPr>
      <w:r w:rsidRPr="00FF3714">
        <w:lastRenderedPageBreak/>
        <w:t xml:space="preserve">  </w:t>
      </w:r>
      <w:r w:rsidR="0096449D" w:rsidRPr="006C3953">
        <w:rPr>
          <w:noProof/>
        </w:rPr>
        <w:drawing>
          <wp:inline distT="0" distB="0" distL="0" distR="0" wp14:anchorId="46EAC45B" wp14:editId="7FD15F3C">
            <wp:extent cx="3587008" cy="2688116"/>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10768" cy="2705922"/>
                    </a:xfrm>
                    <a:prstGeom prst="rect">
                      <a:avLst/>
                    </a:prstGeom>
                    <a:noFill/>
                    <a:ln>
                      <a:noFill/>
                    </a:ln>
                  </pic:spPr>
                </pic:pic>
              </a:graphicData>
            </a:graphic>
          </wp:inline>
        </w:drawing>
      </w:r>
    </w:p>
    <w:p w14:paraId="0E6C892D" w14:textId="77777777" w:rsidR="003B7126" w:rsidRPr="00FF3714" w:rsidRDefault="003B7126" w:rsidP="003B7126">
      <w:pPr>
        <w:jc w:val="center"/>
        <w:rPr>
          <w:b/>
          <w:lang w:val="x-none" w:eastAsia="x-none"/>
        </w:rPr>
      </w:pPr>
      <w:r w:rsidRPr="00FF3714">
        <w:rPr>
          <w:b/>
          <w:lang w:val="x-none" w:eastAsia="x-none"/>
        </w:rPr>
        <w:t>Figure 2.3</w:t>
      </w:r>
      <w:r w:rsidRPr="00FF3714">
        <w:rPr>
          <w:b/>
          <w:lang w:eastAsia="x-none"/>
        </w:rPr>
        <w:t>.1</w:t>
      </w:r>
      <w:r w:rsidRPr="00FF3714">
        <w:rPr>
          <w:b/>
          <w:lang w:val="x-none" w:eastAsia="x-none"/>
        </w:rPr>
        <w:t>-1: XR performance for baseline (no DRX) case vs. different DRX settings</w:t>
      </w:r>
    </w:p>
    <w:p w14:paraId="34A6ED61" w14:textId="77777777" w:rsidR="00A4544E" w:rsidRPr="00FF3714" w:rsidRDefault="003B7126" w:rsidP="00A4544E">
      <w:r w:rsidRPr="00FF3714">
        <w:t>Figure 2.3.1-2a and 2.3.1-2b show CDFs of UE power consumption for low/medium loads (i.e., 1,4 UEs/cell respectively) for different DRX settings (for all UEs).</w:t>
      </w:r>
    </w:p>
    <w:p w14:paraId="02ED6454" w14:textId="77777777" w:rsidR="00A4544E" w:rsidRPr="00FF3714" w:rsidRDefault="00A4544E" w:rsidP="00A4544E">
      <w:r w:rsidRPr="00AA4126">
        <w:rPr>
          <w:noProof/>
        </w:rPr>
        <w:drawing>
          <wp:inline distT="0" distB="0" distL="0" distR="0" wp14:anchorId="60A09D3D" wp14:editId="0CBD0EB8">
            <wp:extent cx="2877157" cy="2156409"/>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05564" cy="2177700"/>
                    </a:xfrm>
                    <a:prstGeom prst="rect">
                      <a:avLst/>
                    </a:prstGeom>
                    <a:noFill/>
                    <a:ln>
                      <a:noFill/>
                    </a:ln>
                  </pic:spPr>
                </pic:pic>
              </a:graphicData>
            </a:graphic>
          </wp:inline>
        </w:drawing>
      </w:r>
      <w:r w:rsidRPr="00AA4126">
        <w:rPr>
          <w:noProof/>
        </w:rPr>
        <w:drawing>
          <wp:inline distT="0" distB="0" distL="0" distR="0" wp14:anchorId="4BEA6F5A" wp14:editId="7BBEA69C">
            <wp:extent cx="2843941" cy="2131513"/>
            <wp:effectExtent l="0" t="0" r="0" b="254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80764" cy="2159112"/>
                    </a:xfrm>
                    <a:prstGeom prst="rect">
                      <a:avLst/>
                    </a:prstGeom>
                    <a:noFill/>
                    <a:ln>
                      <a:noFill/>
                    </a:ln>
                  </pic:spPr>
                </pic:pic>
              </a:graphicData>
            </a:graphic>
          </wp:inline>
        </w:drawing>
      </w:r>
      <w:r w:rsidRPr="00FF3714">
        <w:t xml:space="preserve"> </w:t>
      </w:r>
    </w:p>
    <w:p w14:paraId="43D9F231" w14:textId="2ECC75EF" w:rsidR="003B7126" w:rsidRPr="00FF3714" w:rsidRDefault="003B7126" w:rsidP="00A4544E">
      <w:pPr>
        <w:rPr>
          <w:b/>
          <w:lang w:eastAsia="x-none"/>
        </w:rPr>
      </w:pPr>
      <w:r w:rsidRPr="00FF3714">
        <w:rPr>
          <w:b/>
          <w:lang w:val="x-none" w:eastAsia="x-none"/>
        </w:rPr>
        <w:t>Figure</w:t>
      </w:r>
      <w:r w:rsidRPr="00FF3714">
        <w:rPr>
          <w:b/>
          <w:lang w:eastAsia="x-none"/>
        </w:rPr>
        <w:t>s</w:t>
      </w:r>
      <w:r w:rsidRPr="00FF3714">
        <w:rPr>
          <w:b/>
          <w:lang w:val="x-none" w:eastAsia="x-none"/>
        </w:rPr>
        <w:t xml:space="preserve"> 2.3</w:t>
      </w:r>
      <w:r w:rsidRPr="00FF3714">
        <w:rPr>
          <w:b/>
          <w:lang w:eastAsia="x-none"/>
        </w:rPr>
        <w:t>.1</w:t>
      </w:r>
      <w:r w:rsidRPr="00FF3714">
        <w:rPr>
          <w:b/>
          <w:lang w:val="x-none" w:eastAsia="x-none"/>
        </w:rPr>
        <w:t>-</w:t>
      </w:r>
      <w:r w:rsidRPr="00FF3714">
        <w:rPr>
          <w:b/>
          <w:lang w:eastAsia="x-none"/>
        </w:rPr>
        <w:t xml:space="preserve">2a (left), 2.3.1-2b (right) </w:t>
      </w:r>
      <w:r w:rsidRPr="00FF3714">
        <w:rPr>
          <w:b/>
          <w:lang w:val="x-none" w:eastAsia="x-none"/>
        </w:rPr>
        <w:t xml:space="preserve">: XR </w:t>
      </w:r>
      <w:r w:rsidRPr="00FF3714">
        <w:rPr>
          <w:b/>
          <w:lang w:eastAsia="x-none"/>
        </w:rPr>
        <w:t>Power consumption for different cell loading (DL CG</w:t>
      </w:r>
      <w:r w:rsidRPr="00596866">
        <w:rPr>
          <w:b/>
          <w:lang w:eastAsia="x-none"/>
        </w:rPr>
        <w:t xml:space="preserve"> </w:t>
      </w:r>
      <w:r w:rsidR="00D15FC3">
        <w:rPr>
          <w:b/>
          <w:lang w:eastAsia="x-none"/>
        </w:rPr>
        <w:t>&amp;</w:t>
      </w:r>
      <w:r>
        <w:rPr>
          <w:b/>
          <w:lang w:eastAsia="x-none"/>
        </w:rPr>
        <w:t xml:space="preserve"> A</w:t>
      </w:r>
      <w:r w:rsidR="00F34AB1">
        <w:rPr>
          <w:b/>
          <w:lang w:eastAsia="x-none"/>
        </w:rPr>
        <w:t>R</w:t>
      </w:r>
      <w:r>
        <w:rPr>
          <w:b/>
          <w:lang w:eastAsia="x-none"/>
        </w:rPr>
        <w:t>/VR</w:t>
      </w:r>
      <w:r w:rsidRPr="00FF3714">
        <w:rPr>
          <w:b/>
          <w:lang w:eastAsia="x-none"/>
        </w:rPr>
        <w:t>)</w:t>
      </w:r>
    </w:p>
    <w:p w14:paraId="1B2D2AA1" w14:textId="77777777" w:rsidR="003B7126" w:rsidRPr="00FF3714" w:rsidRDefault="003B7126" w:rsidP="003B7126">
      <w:r w:rsidRPr="00FF3714">
        <w:t>Figure 2.3.1-3a and 2.3.1-3b show the relative fraction of time consumed by the UE in different power consumption states (‘ulNoTrans’ &amp; ‘dlNoDetect’ indicate inactive UL or DL slots but the slot may be active in the other direction). Figure 2.3.1-3a shows results for low load (1UEs/cell) and 2.3.1-3b for medium load (4UEs/cell)</w:t>
      </w:r>
    </w:p>
    <w:p w14:paraId="53F285DD" w14:textId="77777777" w:rsidR="00A4544E" w:rsidRPr="00FF3714" w:rsidRDefault="00A4544E" w:rsidP="00A4544E">
      <w:r w:rsidRPr="00AA4126">
        <w:rPr>
          <w:noProof/>
        </w:rPr>
        <w:drawing>
          <wp:inline distT="0" distB="0" distL="0" distR="0" wp14:anchorId="1A064F80" wp14:editId="7F248E4E">
            <wp:extent cx="2665191" cy="1997702"/>
            <wp:effectExtent l="0" t="0" r="1905" b="317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52652" cy="2063259"/>
                    </a:xfrm>
                    <a:prstGeom prst="rect">
                      <a:avLst/>
                    </a:prstGeom>
                    <a:noFill/>
                    <a:ln>
                      <a:noFill/>
                    </a:ln>
                  </pic:spPr>
                </pic:pic>
              </a:graphicData>
            </a:graphic>
          </wp:inline>
        </w:drawing>
      </w:r>
      <w:r w:rsidRPr="00AA4126">
        <w:rPr>
          <w:noProof/>
        </w:rPr>
        <w:drawing>
          <wp:inline distT="0" distB="0" distL="0" distR="0" wp14:anchorId="38743801" wp14:editId="5D9546F8">
            <wp:extent cx="2665934" cy="1997782"/>
            <wp:effectExtent l="0" t="0" r="1270" b="254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48512" cy="2059664"/>
                    </a:xfrm>
                    <a:prstGeom prst="rect">
                      <a:avLst/>
                    </a:prstGeom>
                    <a:noFill/>
                    <a:ln>
                      <a:noFill/>
                    </a:ln>
                  </pic:spPr>
                </pic:pic>
              </a:graphicData>
            </a:graphic>
          </wp:inline>
        </w:drawing>
      </w:r>
      <w:r w:rsidRPr="00FF3714">
        <w:t xml:space="preserve"> </w:t>
      </w:r>
      <w:r w:rsidRPr="00FF3714">
        <w:rPr>
          <w:noProof/>
        </w:rPr>
        <w:t xml:space="preserve"> </w:t>
      </w:r>
      <w:r w:rsidRPr="00FF3714">
        <w:t xml:space="preserve"> </w:t>
      </w:r>
    </w:p>
    <w:p w14:paraId="74060EC5" w14:textId="2FB9EFCA" w:rsidR="003B7126" w:rsidRPr="00FF3714" w:rsidRDefault="003B7126" w:rsidP="003B7126">
      <w:pPr>
        <w:jc w:val="center"/>
        <w:rPr>
          <w:b/>
          <w:lang w:eastAsia="x-none"/>
        </w:rPr>
      </w:pPr>
      <w:r w:rsidRPr="00FF3714">
        <w:rPr>
          <w:b/>
          <w:lang w:val="x-none" w:eastAsia="x-none"/>
        </w:rPr>
        <w:lastRenderedPageBreak/>
        <w:t>Figure</w:t>
      </w:r>
      <w:r w:rsidRPr="00FF3714">
        <w:rPr>
          <w:b/>
          <w:lang w:eastAsia="x-none"/>
        </w:rPr>
        <w:t>s</w:t>
      </w:r>
      <w:r w:rsidRPr="00FF3714">
        <w:rPr>
          <w:b/>
          <w:lang w:val="x-none" w:eastAsia="x-none"/>
        </w:rPr>
        <w:t xml:space="preserve"> 2.3</w:t>
      </w:r>
      <w:r w:rsidRPr="00FF3714">
        <w:rPr>
          <w:b/>
          <w:lang w:eastAsia="x-none"/>
        </w:rPr>
        <w:t>.1</w:t>
      </w:r>
      <w:r w:rsidRPr="00FF3714">
        <w:rPr>
          <w:b/>
          <w:lang w:val="x-none" w:eastAsia="x-none"/>
        </w:rPr>
        <w:t>-</w:t>
      </w:r>
      <w:r w:rsidRPr="00FF3714">
        <w:rPr>
          <w:b/>
          <w:lang w:eastAsia="x-none"/>
        </w:rPr>
        <w:t xml:space="preserve">3a (left), 2.3.1-3b (right) </w:t>
      </w:r>
      <w:r w:rsidRPr="00FF3714">
        <w:rPr>
          <w:b/>
          <w:lang w:val="x-none" w:eastAsia="x-none"/>
        </w:rPr>
        <w:t xml:space="preserve">: </w:t>
      </w:r>
      <w:r w:rsidRPr="00FF3714">
        <w:rPr>
          <w:b/>
          <w:lang w:eastAsia="x-none"/>
        </w:rPr>
        <w:t>Relative time fraction of different UE power consumption states (DL CG</w:t>
      </w:r>
      <w:r w:rsidRPr="00596866">
        <w:rPr>
          <w:b/>
          <w:lang w:eastAsia="x-none"/>
        </w:rPr>
        <w:t xml:space="preserve"> </w:t>
      </w:r>
      <w:r w:rsidR="00D15FC3">
        <w:rPr>
          <w:b/>
          <w:lang w:eastAsia="x-none"/>
        </w:rPr>
        <w:t>&amp;</w:t>
      </w:r>
      <w:r>
        <w:rPr>
          <w:b/>
          <w:lang w:eastAsia="x-none"/>
        </w:rPr>
        <w:t xml:space="preserve"> A</w:t>
      </w:r>
      <w:r w:rsidR="00F34AB1">
        <w:rPr>
          <w:b/>
          <w:lang w:eastAsia="x-none"/>
        </w:rPr>
        <w:t>R</w:t>
      </w:r>
      <w:r>
        <w:rPr>
          <w:b/>
          <w:lang w:eastAsia="x-none"/>
        </w:rPr>
        <w:t>/VR</w:t>
      </w:r>
      <w:r w:rsidRPr="00FF3714">
        <w:rPr>
          <w:b/>
          <w:lang w:eastAsia="x-none"/>
        </w:rPr>
        <w:t>)</w:t>
      </w:r>
    </w:p>
    <w:p w14:paraId="27718E5C" w14:textId="77777777" w:rsidR="003B7126" w:rsidRPr="00FF3714" w:rsidRDefault="003B7126" w:rsidP="003B7126">
      <w:r w:rsidRPr="00FF3714">
        <w:t>Figure 2.3.1-4a, 2.3.1-4b, show the relative fraction of energy consumed by the UE in different power consumption states. Figure 2.3.1-4a shows results for low load (1UEs/cell) and 2.3.1-4b for medium load (4UEs/cell)</w:t>
      </w:r>
    </w:p>
    <w:p w14:paraId="473E2309" w14:textId="77777777" w:rsidR="00A4544E" w:rsidRPr="00FF3714" w:rsidRDefault="00A4544E" w:rsidP="00A4544E">
      <w:r w:rsidRPr="00AA4126">
        <w:rPr>
          <w:noProof/>
        </w:rPr>
        <w:drawing>
          <wp:inline distT="0" distB="0" distL="0" distR="0" wp14:anchorId="35D2DC2C" wp14:editId="75555DE5">
            <wp:extent cx="2976711" cy="223067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16071" cy="2260165"/>
                    </a:xfrm>
                    <a:prstGeom prst="rect">
                      <a:avLst/>
                    </a:prstGeom>
                    <a:noFill/>
                    <a:ln>
                      <a:noFill/>
                    </a:ln>
                  </pic:spPr>
                </pic:pic>
              </a:graphicData>
            </a:graphic>
          </wp:inline>
        </w:drawing>
      </w:r>
      <w:r w:rsidRPr="00AA4126">
        <w:rPr>
          <w:noProof/>
        </w:rPr>
        <w:drawing>
          <wp:inline distT="0" distB="0" distL="0" distR="0" wp14:anchorId="67001931" wp14:editId="09D36883">
            <wp:extent cx="2897887" cy="2171602"/>
            <wp:effectExtent l="0" t="0" r="0" b="63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39924" cy="2203104"/>
                    </a:xfrm>
                    <a:prstGeom prst="rect">
                      <a:avLst/>
                    </a:prstGeom>
                    <a:noFill/>
                    <a:ln>
                      <a:noFill/>
                    </a:ln>
                  </pic:spPr>
                </pic:pic>
              </a:graphicData>
            </a:graphic>
          </wp:inline>
        </w:drawing>
      </w:r>
      <w:r w:rsidRPr="00FF3714">
        <w:rPr>
          <w:noProof/>
        </w:rPr>
        <w:t xml:space="preserve"> </w:t>
      </w:r>
    </w:p>
    <w:p w14:paraId="23C7411F" w14:textId="6DF1DB96" w:rsidR="003B7126" w:rsidRPr="00FF3714" w:rsidRDefault="003B7126" w:rsidP="003B7126">
      <w:pPr>
        <w:jc w:val="center"/>
        <w:rPr>
          <w:b/>
          <w:lang w:eastAsia="x-none"/>
        </w:rPr>
      </w:pPr>
      <w:r w:rsidRPr="00FF3714">
        <w:rPr>
          <w:b/>
          <w:lang w:val="x-none" w:eastAsia="x-none"/>
        </w:rPr>
        <w:t>Figure</w:t>
      </w:r>
      <w:r w:rsidRPr="00FF3714">
        <w:rPr>
          <w:b/>
          <w:lang w:eastAsia="x-none"/>
        </w:rPr>
        <w:t>s</w:t>
      </w:r>
      <w:r w:rsidRPr="00FF3714">
        <w:rPr>
          <w:b/>
          <w:lang w:val="x-none" w:eastAsia="x-none"/>
        </w:rPr>
        <w:t xml:space="preserve"> 2.3</w:t>
      </w:r>
      <w:r w:rsidRPr="00FF3714">
        <w:rPr>
          <w:b/>
          <w:lang w:eastAsia="x-none"/>
        </w:rPr>
        <w:t>.1</w:t>
      </w:r>
      <w:r w:rsidRPr="00FF3714">
        <w:rPr>
          <w:b/>
          <w:lang w:val="x-none" w:eastAsia="x-none"/>
        </w:rPr>
        <w:t>-</w:t>
      </w:r>
      <w:r w:rsidRPr="00FF3714">
        <w:rPr>
          <w:b/>
          <w:lang w:eastAsia="x-none"/>
        </w:rPr>
        <w:t xml:space="preserve">4a (left), 2.3.1-4b (right) </w:t>
      </w:r>
      <w:r w:rsidRPr="00FF3714">
        <w:rPr>
          <w:b/>
          <w:lang w:val="x-none" w:eastAsia="x-none"/>
        </w:rPr>
        <w:t xml:space="preserve">: </w:t>
      </w:r>
      <w:r w:rsidRPr="00FF3714">
        <w:rPr>
          <w:b/>
          <w:lang w:eastAsia="x-none"/>
        </w:rPr>
        <w:t xml:space="preserve">Relative energy fraction of different UE power consumption states (DL </w:t>
      </w:r>
      <w:r>
        <w:rPr>
          <w:b/>
          <w:lang w:eastAsia="x-none"/>
        </w:rPr>
        <w:t xml:space="preserve">CG </w:t>
      </w:r>
      <w:r w:rsidR="00D15FC3">
        <w:rPr>
          <w:b/>
          <w:lang w:eastAsia="x-none"/>
        </w:rPr>
        <w:t>&amp;</w:t>
      </w:r>
      <w:r>
        <w:rPr>
          <w:b/>
          <w:lang w:eastAsia="x-none"/>
        </w:rPr>
        <w:t xml:space="preserve"> A</w:t>
      </w:r>
      <w:r w:rsidR="00F34AB1">
        <w:rPr>
          <w:b/>
          <w:lang w:eastAsia="x-none"/>
        </w:rPr>
        <w:t>R</w:t>
      </w:r>
      <w:r>
        <w:rPr>
          <w:b/>
          <w:lang w:eastAsia="x-none"/>
        </w:rPr>
        <w:t>/VR</w:t>
      </w:r>
      <w:r w:rsidRPr="00FF3714">
        <w:rPr>
          <w:b/>
          <w:lang w:eastAsia="x-none"/>
        </w:rPr>
        <w:t>)</w:t>
      </w:r>
    </w:p>
    <w:p w14:paraId="1710C0C5" w14:textId="77777777" w:rsidR="007A0D10" w:rsidRPr="00FF3714" w:rsidRDefault="003B7126" w:rsidP="007A0D10">
      <w:r w:rsidRPr="00FF3714">
        <w:t xml:space="preserve">Table 2.3-1 below shows the XR capacity vs. UE power savings tradeoff for the different DRX settings that are considered in the evaluations. </w:t>
      </w:r>
      <w:r w:rsidR="007A0D10" w:rsidRPr="00FF3714">
        <w:t xml:space="preserve">The power gains are for </w:t>
      </w:r>
      <w:r w:rsidR="007A0D10">
        <w:t xml:space="preserve">all users at 4 </w:t>
      </w:r>
      <w:r w:rsidR="007A0D10" w:rsidRPr="00FF3714">
        <w:t>UE</w:t>
      </w:r>
      <w:r w:rsidR="007A0D10">
        <w:t>/cell</w:t>
      </w:r>
      <w:r w:rsidR="007A0D10" w:rsidRPr="00FF3714">
        <w:t>.</w:t>
      </w:r>
    </w:p>
    <w:p w14:paraId="78BFF48B" w14:textId="77777777" w:rsidR="007A0D10" w:rsidRPr="00FF3714" w:rsidRDefault="007A0D10" w:rsidP="007A0D10">
      <w:pPr>
        <w:jc w:val="center"/>
        <w:rPr>
          <w:b/>
          <w:lang w:eastAsia="x-none"/>
        </w:rPr>
      </w:pPr>
      <w:r w:rsidRPr="00FF3714">
        <w:rPr>
          <w:b/>
          <w:lang w:eastAsia="x-none"/>
        </w:rPr>
        <w:t>Table 2.3.1-1: XR capacity vs. UE power savings tradeoff (DL – 30Mbps)</w:t>
      </w:r>
      <w:r>
        <w:rPr>
          <w:b/>
          <w:lang w:eastAsia="x-none"/>
        </w:rPr>
        <w:t xml:space="preserve">, </w:t>
      </w:r>
    </w:p>
    <w:tbl>
      <w:tblPr>
        <w:tblStyle w:val="TableGrid"/>
        <w:tblW w:w="11477" w:type="dxa"/>
        <w:jc w:val="center"/>
        <w:tblLook w:val="04A0" w:firstRow="1" w:lastRow="0" w:firstColumn="1" w:lastColumn="0" w:noHBand="0" w:noVBand="1"/>
      </w:tblPr>
      <w:tblGrid>
        <w:gridCol w:w="1849"/>
        <w:gridCol w:w="1407"/>
        <w:gridCol w:w="1417"/>
        <w:gridCol w:w="992"/>
        <w:gridCol w:w="993"/>
        <w:gridCol w:w="1275"/>
        <w:gridCol w:w="1276"/>
        <w:gridCol w:w="1134"/>
        <w:gridCol w:w="1134"/>
      </w:tblGrid>
      <w:tr w:rsidR="007A0D10" w:rsidRPr="00FF3714" w14:paraId="13287F9F" w14:textId="77777777" w:rsidTr="00BD4AF6">
        <w:trPr>
          <w:jc w:val="center"/>
        </w:trPr>
        <w:tc>
          <w:tcPr>
            <w:tcW w:w="1849" w:type="dxa"/>
          </w:tcPr>
          <w:p w14:paraId="7715746D" w14:textId="77777777" w:rsidR="007A0D10" w:rsidRPr="00FF3714" w:rsidRDefault="007A0D10" w:rsidP="00BD4AF6">
            <w:pPr>
              <w:jc w:val="center"/>
              <w:rPr>
                <w:rFonts w:cs="Arial"/>
                <w:b/>
                <w:bCs/>
                <w:sz w:val="20"/>
                <w:szCs w:val="20"/>
              </w:rPr>
            </w:pPr>
            <w:r w:rsidRPr="00FF3714">
              <w:rPr>
                <w:rFonts w:cs="Arial"/>
                <w:b/>
                <w:bCs/>
                <w:sz w:val="20"/>
                <w:szCs w:val="20"/>
              </w:rPr>
              <w:t>DRX configuration</w:t>
            </w:r>
            <w:r w:rsidRPr="00FF3714">
              <w:rPr>
                <w:rFonts w:cs="Arial"/>
                <w:b/>
                <w:bCs/>
                <w:sz w:val="20"/>
                <w:szCs w:val="20"/>
              </w:rPr>
              <w:br/>
              <w:t xml:space="preserve"> (DRX cycle, On duration, IAT)</w:t>
            </w:r>
          </w:p>
        </w:tc>
        <w:tc>
          <w:tcPr>
            <w:tcW w:w="1407" w:type="dxa"/>
          </w:tcPr>
          <w:p w14:paraId="0D206439" w14:textId="77777777" w:rsidR="007A0D10" w:rsidRPr="00FF3714" w:rsidRDefault="007A0D10" w:rsidP="00BD4AF6">
            <w:pPr>
              <w:spacing w:after="0" w:line="240" w:lineRule="auto"/>
              <w:jc w:val="center"/>
              <w:rPr>
                <w:rFonts w:eastAsia="Times New Roman" w:cs="Arial"/>
                <w:b/>
                <w:bCs/>
                <w:sz w:val="20"/>
                <w:szCs w:val="20"/>
              </w:rPr>
            </w:pPr>
            <w:r w:rsidRPr="00FF3714">
              <w:rPr>
                <w:rFonts w:eastAsia="Times New Roman" w:cs="Arial"/>
                <w:b/>
                <w:bCs/>
                <w:sz w:val="20"/>
                <w:szCs w:val="20"/>
              </w:rPr>
              <w:t>Mean PS gain compared to baseline</w:t>
            </w:r>
            <w:r>
              <w:rPr>
                <w:rFonts w:eastAsia="Times New Roman" w:cs="Arial"/>
                <w:b/>
                <w:bCs/>
                <w:sz w:val="20"/>
                <w:szCs w:val="20"/>
              </w:rPr>
              <w:t xml:space="preserve"> at 4 UE/cell</w:t>
            </w:r>
            <w:r w:rsidRPr="00FF3714">
              <w:rPr>
                <w:rFonts w:eastAsia="Times New Roman" w:cs="Arial"/>
                <w:b/>
                <w:bCs/>
                <w:sz w:val="20"/>
                <w:szCs w:val="20"/>
              </w:rPr>
              <w:t xml:space="preserve"> (%)</w:t>
            </w:r>
          </w:p>
        </w:tc>
        <w:tc>
          <w:tcPr>
            <w:tcW w:w="1417" w:type="dxa"/>
          </w:tcPr>
          <w:p w14:paraId="2EB1A477" w14:textId="77777777" w:rsidR="007A0D10" w:rsidRPr="00FF3714" w:rsidRDefault="007A0D10" w:rsidP="00BD4AF6">
            <w:pPr>
              <w:jc w:val="center"/>
              <w:rPr>
                <w:rFonts w:cs="Arial"/>
                <w:b/>
                <w:bCs/>
                <w:sz w:val="20"/>
                <w:szCs w:val="20"/>
              </w:rPr>
            </w:pPr>
            <w:r w:rsidRPr="00FF3714">
              <w:rPr>
                <w:rFonts w:cs="Arial"/>
                <w:b/>
                <w:bCs/>
                <w:sz w:val="20"/>
                <w:szCs w:val="20"/>
              </w:rPr>
              <w:t>95%-tile PS gain</w:t>
            </w:r>
          </w:p>
          <w:p w14:paraId="6FFF4730" w14:textId="77777777" w:rsidR="007A0D10" w:rsidRPr="00FF3714" w:rsidRDefault="007A0D10" w:rsidP="00BD4AF6">
            <w:pPr>
              <w:spacing w:after="0" w:line="240" w:lineRule="auto"/>
              <w:jc w:val="center"/>
              <w:rPr>
                <w:rFonts w:eastAsia="Times New Roman" w:cs="Arial"/>
                <w:b/>
                <w:bCs/>
                <w:sz w:val="20"/>
                <w:szCs w:val="20"/>
              </w:rPr>
            </w:pPr>
            <w:r w:rsidRPr="00FF3714">
              <w:rPr>
                <w:rFonts w:cs="Arial"/>
                <w:b/>
                <w:bCs/>
                <w:sz w:val="20"/>
                <w:szCs w:val="20"/>
              </w:rPr>
              <w:t>(highest Energy)</w:t>
            </w:r>
          </w:p>
        </w:tc>
        <w:tc>
          <w:tcPr>
            <w:tcW w:w="992" w:type="dxa"/>
          </w:tcPr>
          <w:p w14:paraId="2F5AF419" w14:textId="77777777" w:rsidR="007A0D10" w:rsidRPr="00FF3714" w:rsidRDefault="007A0D10" w:rsidP="00BD4AF6">
            <w:pPr>
              <w:jc w:val="center"/>
              <w:rPr>
                <w:rFonts w:cs="Arial"/>
                <w:b/>
                <w:bCs/>
                <w:sz w:val="20"/>
                <w:szCs w:val="20"/>
              </w:rPr>
            </w:pPr>
            <w:r w:rsidRPr="00FF3714">
              <w:rPr>
                <w:rFonts w:cs="Arial"/>
                <w:b/>
                <w:bCs/>
                <w:sz w:val="20"/>
                <w:szCs w:val="20"/>
              </w:rPr>
              <w:t>5</w:t>
            </w:r>
            <w:r>
              <w:rPr>
                <w:rFonts w:cs="Arial"/>
                <w:b/>
                <w:bCs/>
                <w:sz w:val="20"/>
                <w:szCs w:val="20"/>
              </w:rPr>
              <w:t>0</w:t>
            </w:r>
            <w:r w:rsidRPr="00FF3714">
              <w:rPr>
                <w:rFonts w:cs="Arial"/>
                <w:b/>
                <w:bCs/>
                <w:sz w:val="20"/>
                <w:szCs w:val="20"/>
              </w:rPr>
              <w:t>%-tile PS gain</w:t>
            </w:r>
          </w:p>
          <w:p w14:paraId="4F534011" w14:textId="77777777" w:rsidR="007A0D10" w:rsidRPr="00FF3714" w:rsidRDefault="007A0D10" w:rsidP="00BD4AF6">
            <w:pPr>
              <w:spacing w:after="0" w:line="240" w:lineRule="auto"/>
              <w:jc w:val="center"/>
              <w:rPr>
                <w:rFonts w:eastAsia="Times New Roman" w:cs="Arial"/>
                <w:b/>
                <w:bCs/>
                <w:sz w:val="20"/>
                <w:szCs w:val="20"/>
              </w:rPr>
            </w:pPr>
            <w:r w:rsidRPr="00FF3714">
              <w:rPr>
                <w:rFonts w:cs="Arial"/>
                <w:b/>
                <w:bCs/>
                <w:sz w:val="20"/>
                <w:szCs w:val="20"/>
              </w:rPr>
              <w:t>(lowest Energy)</w:t>
            </w:r>
          </w:p>
        </w:tc>
        <w:tc>
          <w:tcPr>
            <w:tcW w:w="993" w:type="dxa"/>
          </w:tcPr>
          <w:p w14:paraId="47CDB5F9" w14:textId="77777777" w:rsidR="007A0D10" w:rsidRPr="00FF3714" w:rsidRDefault="007A0D10" w:rsidP="00BD4AF6">
            <w:pPr>
              <w:jc w:val="center"/>
              <w:rPr>
                <w:rFonts w:cs="Arial"/>
                <w:b/>
                <w:bCs/>
                <w:sz w:val="20"/>
                <w:szCs w:val="20"/>
              </w:rPr>
            </w:pPr>
            <w:r w:rsidRPr="00FF3714">
              <w:rPr>
                <w:rFonts w:cs="Arial"/>
                <w:b/>
                <w:bCs/>
                <w:sz w:val="20"/>
                <w:szCs w:val="20"/>
              </w:rPr>
              <w:t>5%-tile PS gain</w:t>
            </w:r>
          </w:p>
          <w:p w14:paraId="39CAFD94" w14:textId="77777777" w:rsidR="007A0D10" w:rsidRPr="00FF3714" w:rsidRDefault="007A0D10" w:rsidP="00BD4AF6">
            <w:pPr>
              <w:spacing w:after="0" w:line="240" w:lineRule="auto"/>
              <w:jc w:val="center"/>
              <w:rPr>
                <w:rFonts w:eastAsia="Times New Roman" w:cs="Arial"/>
                <w:b/>
                <w:bCs/>
                <w:szCs w:val="20"/>
              </w:rPr>
            </w:pPr>
            <w:r w:rsidRPr="00FF3714">
              <w:rPr>
                <w:rFonts w:cs="Arial"/>
                <w:b/>
                <w:bCs/>
                <w:sz w:val="20"/>
                <w:szCs w:val="20"/>
              </w:rPr>
              <w:t>(lowest Energy)</w:t>
            </w:r>
          </w:p>
        </w:tc>
        <w:tc>
          <w:tcPr>
            <w:tcW w:w="1275" w:type="dxa"/>
          </w:tcPr>
          <w:p w14:paraId="3B6EF4BA" w14:textId="77777777" w:rsidR="007A0D10" w:rsidRPr="00FF3714" w:rsidRDefault="007A0D10" w:rsidP="00BD4AF6">
            <w:pPr>
              <w:spacing w:after="0" w:line="240" w:lineRule="auto"/>
              <w:jc w:val="center"/>
              <w:rPr>
                <w:rFonts w:eastAsia="Times New Roman" w:cs="Arial"/>
                <w:b/>
                <w:bCs/>
                <w:sz w:val="20"/>
                <w:szCs w:val="20"/>
              </w:rPr>
            </w:pPr>
            <w:r w:rsidRPr="00FF3714">
              <w:rPr>
                <w:rFonts w:eastAsia="Times New Roman" w:cs="Arial"/>
                <w:b/>
                <w:bCs/>
                <w:sz w:val="20"/>
                <w:szCs w:val="20"/>
              </w:rPr>
              <w:t>Capacity</w:t>
            </w:r>
          </w:p>
          <w:p w14:paraId="2AAF54DE" w14:textId="77777777" w:rsidR="007A0D10" w:rsidRPr="00FF3714" w:rsidRDefault="007A0D10" w:rsidP="00BD4AF6">
            <w:pPr>
              <w:spacing w:after="0" w:line="240" w:lineRule="auto"/>
              <w:jc w:val="center"/>
              <w:rPr>
                <w:rFonts w:eastAsia="Times New Roman" w:cs="Arial"/>
                <w:b/>
                <w:bCs/>
                <w:sz w:val="20"/>
                <w:szCs w:val="20"/>
              </w:rPr>
            </w:pPr>
            <w:r w:rsidRPr="00FF3714">
              <w:rPr>
                <w:rFonts w:eastAsia="Times New Roman" w:cs="Arial"/>
                <w:b/>
                <w:bCs/>
                <w:sz w:val="20"/>
                <w:szCs w:val="20"/>
              </w:rPr>
              <w:t>Cell load when 90% of the users are satisfied PDB 10ms</w:t>
            </w:r>
          </w:p>
        </w:tc>
        <w:tc>
          <w:tcPr>
            <w:tcW w:w="1276" w:type="dxa"/>
          </w:tcPr>
          <w:p w14:paraId="2357A590" w14:textId="77777777" w:rsidR="007A0D10" w:rsidRPr="00FF3714" w:rsidRDefault="007A0D10" w:rsidP="00BD4AF6">
            <w:pPr>
              <w:spacing w:after="0" w:line="240" w:lineRule="auto"/>
              <w:jc w:val="center"/>
              <w:rPr>
                <w:rFonts w:eastAsia="Times New Roman" w:cs="Arial"/>
                <w:b/>
                <w:bCs/>
                <w:sz w:val="20"/>
                <w:szCs w:val="20"/>
              </w:rPr>
            </w:pPr>
            <w:r w:rsidRPr="00FF3714">
              <w:rPr>
                <w:rFonts w:eastAsia="Times New Roman" w:cs="Arial"/>
                <w:b/>
                <w:bCs/>
                <w:sz w:val="20"/>
                <w:szCs w:val="20"/>
              </w:rPr>
              <w:t>Capacity</w:t>
            </w:r>
          </w:p>
          <w:p w14:paraId="747741C7" w14:textId="77777777" w:rsidR="007A0D10" w:rsidRPr="00FF3714" w:rsidRDefault="007A0D10" w:rsidP="00BD4AF6">
            <w:pPr>
              <w:spacing w:after="0" w:line="240" w:lineRule="auto"/>
              <w:jc w:val="center"/>
              <w:rPr>
                <w:rFonts w:eastAsia="Times New Roman" w:cs="Arial"/>
                <w:b/>
                <w:bCs/>
                <w:szCs w:val="20"/>
              </w:rPr>
            </w:pPr>
            <w:r w:rsidRPr="00FF3714">
              <w:rPr>
                <w:rFonts w:eastAsia="Times New Roman" w:cs="Arial"/>
                <w:b/>
                <w:bCs/>
                <w:sz w:val="20"/>
                <w:szCs w:val="20"/>
              </w:rPr>
              <w:t>Cell load when 90% of the users are satisfied PDB 15ms</w:t>
            </w:r>
          </w:p>
        </w:tc>
        <w:tc>
          <w:tcPr>
            <w:tcW w:w="1134" w:type="dxa"/>
          </w:tcPr>
          <w:p w14:paraId="1E235F8A" w14:textId="77777777" w:rsidR="007A0D10" w:rsidRPr="00FF3714" w:rsidRDefault="007A0D10" w:rsidP="00BD4AF6">
            <w:pPr>
              <w:spacing w:after="0" w:line="240" w:lineRule="auto"/>
              <w:jc w:val="center"/>
              <w:rPr>
                <w:rFonts w:eastAsia="Times New Roman" w:cs="Arial"/>
                <w:b/>
                <w:bCs/>
                <w:szCs w:val="20"/>
              </w:rPr>
            </w:pPr>
            <w:r w:rsidRPr="00FF3714">
              <w:rPr>
                <w:rFonts w:eastAsia="Times New Roman" w:cs="Arial"/>
                <w:b/>
                <w:bCs/>
                <w:sz w:val="20"/>
                <w:szCs w:val="20"/>
              </w:rPr>
              <w:t>Satisfied users @ baseline PDB 10ms</w:t>
            </w:r>
          </w:p>
        </w:tc>
        <w:tc>
          <w:tcPr>
            <w:tcW w:w="1134" w:type="dxa"/>
          </w:tcPr>
          <w:p w14:paraId="4E14E881" w14:textId="77777777" w:rsidR="007A0D10" w:rsidRPr="00FF3714" w:rsidRDefault="007A0D10" w:rsidP="00BD4AF6">
            <w:pPr>
              <w:spacing w:after="0" w:line="240" w:lineRule="auto"/>
              <w:jc w:val="center"/>
              <w:rPr>
                <w:rFonts w:eastAsia="Times New Roman" w:cs="Arial"/>
                <w:b/>
                <w:bCs/>
                <w:szCs w:val="20"/>
              </w:rPr>
            </w:pPr>
            <w:r w:rsidRPr="00FF3714">
              <w:rPr>
                <w:rFonts w:eastAsia="Times New Roman" w:cs="Arial"/>
                <w:b/>
                <w:bCs/>
                <w:sz w:val="20"/>
                <w:szCs w:val="20"/>
              </w:rPr>
              <w:t>Satisfied users @ baseline PDB 15ms</w:t>
            </w:r>
          </w:p>
        </w:tc>
      </w:tr>
      <w:tr w:rsidR="007A0D10" w:rsidRPr="00FF3714" w14:paraId="00ACF625" w14:textId="77777777" w:rsidTr="00BD4AF6">
        <w:trPr>
          <w:jc w:val="center"/>
        </w:trPr>
        <w:tc>
          <w:tcPr>
            <w:tcW w:w="1849" w:type="dxa"/>
          </w:tcPr>
          <w:p w14:paraId="13B4B9AD" w14:textId="77777777" w:rsidR="007A0D10" w:rsidRPr="00FF3714" w:rsidRDefault="007A0D10" w:rsidP="00BD4AF6">
            <w:pPr>
              <w:jc w:val="center"/>
              <w:rPr>
                <w:rFonts w:ascii="Times New Roman" w:hAnsi="Times New Roman" w:cs="Times New Roman"/>
                <w:sz w:val="20"/>
                <w:szCs w:val="20"/>
              </w:rPr>
            </w:pPr>
            <w:r w:rsidRPr="00FF3714">
              <w:rPr>
                <w:rFonts w:ascii="Times New Roman" w:hAnsi="Times New Roman" w:cs="Times New Roman"/>
                <w:sz w:val="20"/>
                <w:szCs w:val="20"/>
              </w:rPr>
              <w:t>No DRX (baseline)</w:t>
            </w:r>
          </w:p>
        </w:tc>
        <w:tc>
          <w:tcPr>
            <w:tcW w:w="1407" w:type="dxa"/>
          </w:tcPr>
          <w:p w14:paraId="1743DD32" w14:textId="77777777" w:rsidR="007A0D10" w:rsidRPr="00FF3714" w:rsidRDefault="007A0D10" w:rsidP="00BD4AF6">
            <w:pPr>
              <w:jc w:val="center"/>
              <w:rPr>
                <w:rFonts w:ascii="Times New Roman" w:hAnsi="Times New Roman" w:cs="Times New Roman"/>
                <w:sz w:val="20"/>
                <w:szCs w:val="20"/>
              </w:rPr>
            </w:pPr>
            <w:r w:rsidRPr="00FF3714">
              <w:rPr>
                <w:rFonts w:ascii="Times New Roman" w:hAnsi="Times New Roman" w:cs="Times New Roman"/>
                <w:sz w:val="20"/>
                <w:szCs w:val="20"/>
              </w:rPr>
              <w:t>N/A</w:t>
            </w:r>
          </w:p>
        </w:tc>
        <w:tc>
          <w:tcPr>
            <w:tcW w:w="1417" w:type="dxa"/>
          </w:tcPr>
          <w:p w14:paraId="2189753F" w14:textId="77777777" w:rsidR="007A0D10" w:rsidRPr="00FF3714" w:rsidRDefault="007A0D10" w:rsidP="00BD4AF6">
            <w:pPr>
              <w:jc w:val="center"/>
              <w:rPr>
                <w:rFonts w:ascii="Times New Roman" w:hAnsi="Times New Roman" w:cs="Times New Roman"/>
                <w:sz w:val="20"/>
                <w:szCs w:val="20"/>
              </w:rPr>
            </w:pPr>
            <w:r w:rsidRPr="00FF3714">
              <w:rPr>
                <w:rFonts w:ascii="Times New Roman" w:hAnsi="Times New Roman" w:cs="Times New Roman"/>
                <w:sz w:val="20"/>
                <w:szCs w:val="20"/>
              </w:rPr>
              <w:t>N/A</w:t>
            </w:r>
          </w:p>
        </w:tc>
        <w:tc>
          <w:tcPr>
            <w:tcW w:w="992" w:type="dxa"/>
          </w:tcPr>
          <w:p w14:paraId="3163C090" w14:textId="77777777" w:rsidR="007A0D10" w:rsidRPr="00FF3714" w:rsidRDefault="007A0D10" w:rsidP="00BD4AF6">
            <w:pPr>
              <w:jc w:val="center"/>
              <w:rPr>
                <w:rFonts w:ascii="Times New Roman" w:hAnsi="Times New Roman" w:cs="Times New Roman"/>
                <w:sz w:val="20"/>
                <w:szCs w:val="20"/>
              </w:rPr>
            </w:pPr>
            <w:r w:rsidRPr="00FF3714">
              <w:rPr>
                <w:rFonts w:ascii="Times New Roman" w:hAnsi="Times New Roman" w:cs="Times New Roman"/>
                <w:sz w:val="20"/>
                <w:szCs w:val="20"/>
              </w:rPr>
              <w:t>N/A</w:t>
            </w:r>
          </w:p>
        </w:tc>
        <w:tc>
          <w:tcPr>
            <w:tcW w:w="993" w:type="dxa"/>
          </w:tcPr>
          <w:p w14:paraId="5ADF2383" w14:textId="77777777" w:rsidR="007A0D10" w:rsidRPr="00FF3714" w:rsidRDefault="007A0D10" w:rsidP="00BD4AF6">
            <w:pPr>
              <w:jc w:val="center"/>
              <w:rPr>
                <w:rFonts w:ascii="Times New Roman" w:hAnsi="Times New Roman" w:cs="Times New Roman"/>
                <w:szCs w:val="20"/>
              </w:rPr>
            </w:pPr>
            <w:r w:rsidRPr="00FF3714">
              <w:rPr>
                <w:rFonts w:ascii="Times New Roman" w:hAnsi="Times New Roman" w:cs="Times New Roman"/>
                <w:sz w:val="20"/>
                <w:szCs w:val="20"/>
              </w:rPr>
              <w:t>N/A</w:t>
            </w:r>
          </w:p>
        </w:tc>
        <w:tc>
          <w:tcPr>
            <w:tcW w:w="1275" w:type="dxa"/>
          </w:tcPr>
          <w:p w14:paraId="3D623234" w14:textId="77777777" w:rsidR="007A0D10" w:rsidRPr="00FF3714" w:rsidRDefault="007A0D10" w:rsidP="00BD4AF6">
            <w:pPr>
              <w:jc w:val="center"/>
              <w:rPr>
                <w:rFonts w:ascii="Times New Roman" w:hAnsi="Times New Roman" w:cs="Times New Roman"/>
                <w:sz w:val="20"/>
                <w:szCs w:val="20"/>
              </w:rPr>
            </w:pPr>
            <w:r w:rsidRPr="00FF3714">
              <w:rPr>
                <w:rFonts w:ascii="Times New Roman" w:hAnsi="Times New Roman" w:cs="Times New Roman"/>
                <w:sz w:val="20"/>
                <w:szCs w:val="20"/>
              </w:rPr>
              <w:t>4.</w:t>
            </w:r>
            <w:r>
              <w:rPr>
                <w:rFonts w:ascii="Times New Roman" w:hAnsi="Times New Roman" w:cs="Times New Roman"/>
                <w:sz w:val="20"/>
                <w:szCs w:val="20"/>
              </w:rPr>
              <w:t>0</w:t>
            </w:r>
          </w:p>
        </w:tc>
        <w:tc>
          <w:tcPr>
            <w:tcW w:w="1276" w:type="dxa"/>
          </w:tcPr>
          <w:p w14:paraId="7B2CD804" w14:textId="77777777" w:rsidR="007A0D10" w:rsidRPr="00FF3714" w:rsidRDefault="007A0D10" w:rsidP="00BD4AF6">
            <w:pPr>
              <w:jc w:val="center"/>
              <w:rPr>
                <w:rFonts w:ascii="Times New Roman" w:hAnsi="Times New Roman" w:cs="Times New Roman"/>
                <w:szCs w:val="20"/>
              </w:rPr>
            </w:pPr>
            <w:r>
              <w:rPr>
                <w:rFonts w:ascii="Times New Roman" w:hAnsi="Times New Roman" w:cs="Times New Roman"/>
                <w:szCs w:val="20"/>
              </w:rPr>
              <w:t>4.7</w:t>
            </w:r>
          </w:p>
        </w:tc>
        <w:tc>
          <w:tcPr>
            <w:tcW w:w="1134" w:type="dxa"/>
          </w:tcPr>
          <w:p w14:paraId="02681D93" w14:textId="77777777" w:rsidR="007A0D10" w:rsidRPr="00FF3714" w:rsidRDefault="007A0D10" w:rsidP="00BD4AF6">
            <w:pPr>
              <w:jc w:val="center"/>
              <w:rPr>
                <w:rFonts w:ascii="Times New Roman" w:hAnsi="Times New Roman" w:cs="Times New Roman"/>
                <w:szCs w:val="20"/>
              </w:rPr>
            </w:pPr>
            <w:r w:rsidRPr="00FF3714">
              <w:rPr>
                <w:rFonts w:ascii="Times New Roman" w:hAnsi="Times New Roman" w:cs="Times New Roman"/>
                <w:sz w:val="20"/>
                <w:szCs w:val="20"/>
              </w:rPr>
              <w:t>90%</w:t>
            </w:r>
          </w:p>
        </w:tc>
        <w:tc>
          <w:tcPr>
            <w:tcW w:w="1134" w:type="dxa"/>
          </w:tcPr>
          <w:p w14:paraId="6F43374A" w14:textId="77777777" w:rsidR="007A0D10" w:rsidRPr="00FF3714" w:rsidRDefault="007A0D10" w:rsidP="00BD4AF6">
            <w:pPr>
              <w:jc w:val="center"/>
              <w:rPr>
                <w:rFonts w:ascii="Times New Roman" w:hAnsi="Times New Roman" w:cs="Times New Roman"/>
                <w:szCs w:val="20"/>
              </w:rPr>
            </w:pPr>
            <w:r w:rsidRPr="00FF3714">
              <w:rPr>
                <w:rFonts w:ascii="Times New Roman" w:hAnsi="Times New Roman" w:cs="Times New Roman"/>
                <w:szCs w:val="20"/>
              </w:rPr>
              <w:t>90%</w:t>
            </w:r>
          </w:p>
        </w:tc>
      </w:tr>
      <w:tr w:rsidR="007A0D10" w:rsidRPr="00FF3714" w14:paraId="3F3AEB99" w14:textId="77777777" w:rsidTr="00BD4AF6">
        <w:trPr>
          <w:jc w:val="center"/>
        </w:trPr>
        <w:tc>
          <w:tcPr>
            <w:tcW w:w="1849" w:type="dxa"/>
          </w:tcPr>
          <w:p w14:paraId="066B8EFC" w14:textId="77777777" w:rsidR="007A0D10" w:rsidRPr="00FF3714" w:rsidRDefault="007A0D10" w:rsidP="00BD4AF6">
            <w:pPr>
              <w:spacing w:after="0" w:line="240" w:lineRule="auto"/>
              <w:jc w:val="center"/>
              <w:rPr>
                <w:rFonts w:ascii="Times New Roman" w:eastAsia="Times New Roman" w:hAnsi="Times New Roman" w:cs="Times New Roman"/>
                <w:sz w:val="20"/>
                <w:szCs w:val="20"/>
              </w:rPr>
            </w:pPr>
            <w:r w:rsidRPr="00FF3714">
              <w:rPr>
                <w:rFonts w:ascii="Times New Roman" w:eastAsia="Times New Roman" w:hAnsi="Times New Roman" w:cs="Times New Roman"/>
                <w:sz w:val="20"/>
                <w:szCs w:val="20"/>
              </w:rPr>
              <w:t>(10ms,5ms,5ms)</w:t>
            </w:r>
          </w:p>
        </w:tc>
        <w:tc>
          <w:tcPr>
            <w:tcW w:w="1407" w:type="dxa"/>
          </w:tcPr>
          <w:p w14:paraId="67590D19" w14:textId="77777777" w:rsidR="007A0D10" w:rsidRPr="00FF3714" w:rsidRDefault="007A0D10" w:rsidP="00BD4AF6">
            <w:pPr>
              <w:jc w:val="center"/>
              <w:rPr>
                <w:rFonts w:ascii="Times New Roman" w:hAnsi="Times New Roman" w:cs="Times New Roman"/>
                <w:sz w:val="20"/>
                <w:szCs w:val="20"/>
              </w:rPr>
            </w:pPr>
            <w:r>
              <w:rPr>
                <w:rFonts w:ascii="Times New Roman" w:hAnsi="Times New Roman" w:cs="Times New Roman"/>
                <w:sz w:val="20"/>
                <w:szCs w:val="20"/>
              </w:rPr>
              <w:t>8</w:t>
            </w:r>
            <w:r w:rsidRPr="00FF3714">
              <w:rPr>
                <w:rFonts w:ascii="Times New Roman" w:hAnsi="Times New Roman" w:cs="Times New Roman"/>
                <w:sz w:val="20"/>
                <w:szCs w:val="20"/>
              </w:rPr>
              <w:t>%</w:t>
            </w:r>
          </w:p>
        </w:tc>
        <w:tc>
          <w:tcPr>
            <w:tcW w:w="1417" w:type="dxa"/>
          </w:tcPr>
          <w:p w14:paraId="5E585C38" w14:textId="77777777" w:rsidR="007A0D10" w:rsidRPr="00FF3714" w:rsidRDefault="007A0D10" w:rsidP="00BD4AF6">
            <w:pPr>
              <w:jc w:val="center"/>
              <w:rPr>
                <w:rFonts w:ascii="Times New Roman" w:hAnsi="Times New Roman" w:cs="Times New Roman"/>
                <w:sz w:val="20"/>
                <w:szCs w:val="20"/>
              </w:rPr>
            </w:pPr>
            <w:r w:rsidRPr="00FF3714">
              <w:rPr>
                <w:rFonts w:ascii="Times New Roman" w:hAnsi="Times New Roman" w:cs="Times New Roman"/>
                <w:sz w:val="20"/>
                <w:szCs w:val="20"/>
              </w:rPr>
              <w:t>1</w:t>
            </w:r>
            <w:r>
              <w:rPr>
                <w:rFonts w:ascii="Times New Roman" w:hAnsi="Times New Roman" w:cs="Times New Roman"/>
                <w:sz w:val="20"/>
                <w:szCs w:val="20"/>
              </w:rPr>
              <w:t>4</w:t>
            </w:r>
            <w:r w:rsidRPr="00FF3714">
              <w:rPr>
                <w:rFonts w:ascii="Times New Roman" w:hAnsi="Times New Roman" w:cs="Times New Roman"/>
                <w:sz w:val="20"/>
                <w:szCs w:val="20"/>
              </w:rPr>
              <w:t>%</w:t>
            </w:r>
          </w:p>
        </w:tc>
        <w:tc>
          <w:tcPr>
            <w:tcW w:w="992" w:type="dxa"/>
          </w:tcPr>
          <w:p w14:paraId="7ED6ACA7" w14:textId="77777777" w:rsidR="007A0D10" w:rsidRPr="00FF3714" w:rsidRDefault="007A0D10" w:rsidP="00BD4AF6">
            <w:pPr>
              <w:jc w:val="center"/>
              <w:rPr>
                <w:rFonts w:ascii="Times New Roman" w:hAnsi="Times New Roman" w:cs="Times New Roman"/>
                <w:sz w:val="20"/>
                <w:szCs w:val="20"/>
              </w:rPr>
            </w:pPr>
            <w:r>
              <w:rPr>
                <w:rFonts w:ascii="Times New Roman" w:hAnsi="Times New Roman" w:cs="Times New Roman"/>
                <w:sz w:val="20"/>
                <w:szCs w:val="20"/>
              </w:rPr>
              <w:t>9</w:t>
            </w:r>
            <w:r w:rsidRPr="00FF3714">
              <w:rPr>
                <w:rFonts w:ascii="Times New Roman" w:hAnsi="Times New Roman" w:cs="Times New Roman"/>
                <w:sz w:val="20"/>
                <w:szCs w:val="20"/>
              </w:rPr>
              <w:t>%</w:t>
            </w:r>
          </w:p>
        </w:tc>
        <w:tc>
          <w:tcPr>
            <w:tcW w:w="993" w:type="dxa"/>
          </w:tcPr>
          <w:p w14:paraId="0CAA7A7B" w14:textId="77777777" w:rsidR="007A0D10" w:rsidRPr="00FF3714" w:rsidRDefault="007A0D10" w:rsidP="00BD4AF6">
            <w:pPr>
              <w:jc w:val="center"/>
              <w:rPr>
                <w:rFonts w:ascii="Times New Roman" w:hAnsi="Times New Roman" w:cs="Times New Roman"/>
                <w:szCs w:val="20"/>
              </w:rPr>
            </w:pPr>
            <w:r w:rsidRPr="00FF3714">
              <w:rPr>
                <w:rFonts w:ascii="Times New Roman" w:hAnsi="Times New Roman" w:cs="Times New Roman"/>
                <w:sz w:val="20"/>
                <w:szCs w:val="20"/>
              </w:rPr>
              <w:t>3%</w:t>
            </w:r>
          </w:p>
        </w:tc>
        <w:tc>
          <w:tcPr>
            <w:tcW w:w="1275" w:type="dxa"/>
          </w:tcPr>
          <w:p w14:paraId="0329853F" w14:textId="77777777" w:rsidR="007A0D10" w:rsidRPr="00FF3714" w:rsidRDefault="007A0D10" w:rsidP="00BD4AF6">
            <w:pPr>
              <w:jc w:val="center"/>
              <w:rPr>
                <w:rFonts w:ascii="Times New Roman" w:hAnsi="Times New Roman" w:cs="Times New Roman"/>
                <w:sz w:val="20"/>
                <w:szCs w:val="20"/>
              </w:rPr>
            </w:pPr>
            <w:r w:rsidRPr="00FF3714">
              <w:rPr>
                <w:rFonts w:ascii="Times New Roman" w:hAnsi="Times New Roman" w:cs="Times New Roman"/>
                <w:sz w:val="20"/>
                <w:szCs w:val="20"/>
              </w:rPr>
              <w:t>0.</w:t>
            </w:r>
            <w:r>
              <w:rPr>
                <w:rFonts w:ascii="Times New Roman" w:hAnsi="Times New Roman" w:cs="Times New Roman"/>
                <w:sz w:val="20"/>
                <w:szCs w:val="20"/>
              </w:rPr>
              <w:t>6</w:t>
            </w:r>
          </w:p>
        </w:tc>
        <w:tc>
          <w:tcPr>
            <w:tcW w:w="1276" w:type="dxa"/>
          </w:tcPr>
          <w:p w14:paraId="6AE97D14" w14:textId="77777777" w:rsidR="007A0D10" w:rsidRPr="00FF3714" w:rsidRDefault="007A0D10" w:rsidP="00BD4AF6">
            <w:pPr>
              <w:jc w:val="center"/>
              <w:rPr>
                <w:rFonts w:ascii="Times New Roman" w:hAnsi="Times New Roman" w:cs="Times New Roman"/>
                <w:szCs w:val="20"/>
              </w:rPr>
            </w:pPr>
            <w:r>
              <w:rPr>
                <w:rFonts w:ascii="Times New Roman" w:hAnsi="Times New Roman" w:cs="Times New Roman"/>
                <w:szCs w:val="20"/>
              </w:rPr>
              <w:t>4</w:t>
            </w:r>
            <w:r w:rsidRPr="00FF3714">
              <w:rPr>
                <w:rFonts w:ascii="Times New Roman" w:hAnsi="Times New Roman" w:cs="Times New Roman"/>
                <w:szCs w:val="20"/>
              </w:rPr>
              <w:t>.</w:t>
            </w:r>
            <w:r>
              <w:rPr>
                <w:rFonts w:ascii="Times New Roman" w:hAnsi="Times New Roman" w:cs="Times New Roman"/>
                <w:szCs w:val="20"/>
              </w:rPr>
              <w:t>1</w:t>
            </w:r>
          </w:p>
        </w:tc>
        <w:tc>
          <w:tcPr>
            <w:tcW w:w="1134" w:type="dxa"/>
          </w:tcPr>
          <w:p w14:paraId="1A705524" w14:textId="77777777" w:rsidR="007A0D10" w:rsidRPr="00FF3714" w:rsidRDefault="007A0D10" w:rsidP="00BD4AF6">
            <w:pPr>
              <w:jc w:val="center"/>
              <w:rPr>
                <w:rFonts w:ascii="Times New Roman" w:hAnsi="Times New Roman" w:cs="Times New Roman"/>
                <w:szCs w:val="20"/>
              </w:rPr>
            </w:pPr>
            <w:r>
              <w:rPr>
                <w:rFonts w:ascii="Times New Roman" w:hAnsi="Times New Roman" w:cs="Times New Roman"/>
                <w:sz w:val="20"/>
                <w:szCs w:val="20"/>
              </w:rPr>
              <w:t>27</w:t>
            </w:r>
            <w:r w:rsidRPr="00FF3714">
              <w:rPr>
                <w:rFonts w:ascii="Times New Roman" w:hAnsi="Times New Roman" w:cs="Times New Roman"/>
                <w:sz w:val="20"/>
                <w:szCs w:val="20"/>
              </w:rPr>
              <w:t>%</w:t>
            </w:r>
          </w:p>
        </w:tc>
        <w:tc>
          <w:tcPr>
            <w:tcW w:w="1134" w:type="dxa"/>
          </w:tcPr>
          <w:p w14:paraId="627F0DA2" w14:textId="77777777" w:rsidR="007A0D10" w:rsidRPr="00FF3714" w:rsidRDefault="007A0D10" w:rsidP="00BD4AF6">
            <w:pPr>
              <w:jc w:val="center"/>
              <w:rPr>
                <w:rFonts w:ascii="Times New Roman" w:hAnsi="Times New Roman" w:cs="Times New Roman"/>
                <w:szCs w:val="20"/>
              </w:rPr>
            </w:pPr>
            <w:r w:rsidRPr="00FF3714">
              <w:rPr>
                <w:rFonts w:ascii="Times New Roman" w:hAnsi="Times New Roman" w:cs="Times New Roman"/>
                <w:szCs w:val="20"/>
              </w:rPr>
              <w:t>7</w:t>
            </w:r>
            <w:r>
              <w:rPr>
                <w:rFonts w:ascii="Times New Roman" w:hAnsi="Times New Roman" w:cs="Times New Roman"/>
                <w:szCs w:val="20"/>
              </w:rPr>
              <w:t>6</w:t>
            </w:r>
            <w:r w:rsidRPr="00FF3714">
              <w:rPr>
                <w:rFonts w:ascii="Times New Roman" w:hAnsi="Times New Roman" w:cs="Times New Roman"/>
                <w:szCs w:val="20"/>
              </w:rPr>
              <w:t>%</w:t>
            </w:r>
          </w:p>
        </w:tc>
      </w:tr>
      <w:tr w:rsidR="007A0D10" w:rsidRPr="00FF3714" w14:paraId="09776FA6" w14:textId="77777777" w:rsidTr="00BD4AF6">
        <w:trPr>
          <w:jc w:val="center"/>
        </w:trPr>
        <w:tc>
          <w:tcPr>
            <w:tcW w:w="1849" w:type="dxa"/>
          </w:tcPr>
          <w:p w14:paraId="526D2E10" w14:textId="77777777" w:rsidR="007A0D10" w:rsidRPr="00FF3714" w:rsidRDefault="007A0D10" w:rsidP="00BD4AF6">
            <w:pPr>
              <w:spacing w:after="0" w:line="240" w:lineRule="auto"/>
              <w:jc w:val="center"/>
              <w:rPr>
                <w:rFonts w:ascii="Times New Roman" w:eastAsia="Times New Roman" w:hAnsi="Times New Roman" w:cs="Times New Roman"/>
                <w:szCs w:val="20"/>
              </w:rPr>
            </w:pPr>
            <w:r w:rsidRPr="00FF3714">
              <w:rPr>
                <w:rFonts w:ascii="Times New Roman" w:eastAsia="Times New Roman" w:hAnsi="Times New Roman" w:cs="Times New Roman"/>
                <w:sz w:val="20"/>
                <w:szCs w:val="20"/>
              </w:rPr>
              <w:t>(10ms,</w:t>
            </w:r>
            <w:r>
              <w:rPr>
                <w:rFonts w:ascii="Times New Roman" w:eastAsia="Times New Roman" w:hAnsi="Times New Roman" w:cs="Times New Roman"/>
                <w:sz w:val="20"/>
                <w:szCs w:val="20"/>
              </w:rPr>
              <w:t>8</w:t>
            </w:r>
            <w:r w:rsidRPr="00FF3714">
              <w:rPr>
                <w:rFonts w:ascii="Times New Roman" w:eastAsia="Times New Roman" w:hAnsi="Times New Roman" w:cs="Times New Roman"/>
                <w:sz w:val="20"/>
                <w:szCs w:val="20"/>
              </w:rPr>
              <w:t>ms,</w:t>
            </w:r>
            <w:r>
              <w:rPr>
                <w:rFonts w:ascii="Times New Roman" w:eastAsia="Times New Roman" w:hAnsi="Times New Roman" w:cs="Times New Roman"/>
                <w:sz w:val="20"/>
                <w:szCs w:val="20"/>
              </w:rPr>
              <w:t>3</w:t>
            </w:r>
            <w:r w:rsidRPr="00FF3714">
              <w:rPr>
                <w:rFonts w:ascii="Times New Roman" w:eastAsia="Times New Roman" w:hAnsi="Times New Roman" w:cs="Times New Roman"/>
                <w:sz w:val="20"/>
                <w:szCs w:val="20"/>
              </w:rPr>
              <w:t>ms)</w:t>
            </w:r>
          </w:p>
        </w:tc>
        <w:tc>
          <w:tcPr>
            <w:tcW w:w="1407" w:type="dxa"/>
          </w:tcPr>
          <w:p w14:paraId="418D01B7" w14:textId="77777777" w:rsidR="007A0D10" w:rsidRPr="00FF3714" w:rsidRDefault="007A0D10" w:rsidP="00BD4AF6">
            <w:pPr>
              <w:jc w:val="center"/>
              <w:rPr>
                <w:rFonts w:ascii="Times New Roman" w:hAnsi="Times New Roman" w:cs="Times New Roman"/>
                <w:szCs w:val="20"/>
              </w:rPr>
            </w:pPr>
            <w:r>
              <w:rPr>
                <w:rFonts w:ascii="Times New Roman" w:hAnsi="Times New Roman" w:cs="Times New Roman"/>
                <w:sz w:val="20"/>
                <w:szCs w:val="20"/>
              </w:rPr>
              <w:t>4</w:t>
            </w:r>
            <w:r w:rsidRPr="00FF3714">
              <w:rPr>
                <w:rFonts w:ascii="Times New Roman" w:hAnsi="Times New Roman" w:cs="Times New Roman"/>
                <w:sz w:val="20"/>
                <w:szCs w:val="20"/>
              </w:rPr>
              <w:t>%</w:t>
            </w:r>
          </w:p>
        </w:tc>
        <w:tc>
          <w:tcPr>
            <w:tcW w:w="1417" w:type="dxa"/>
          </w:tcPr>
          <w:p w14:paraId="5987A484" w14:textId="77777777" w:rsidR="007A0D10" w:rsidRPr="00FF3714" w:rsidRDefault="007A0D10" w:rsidP="00BD4AF6">
            <w:pPr>
              <w:jc w:val="center"/>
              <w:rPr>
                <w:rFonts w:ascii="Times New Roman" w:hAnsi="Times New Roman" w:cs="Times New Roman"/>
                <w:szCs w:val="20"/>
              </w:rPr>
            </w:pPr>
            <w:r>
              <w:rPr>
                <w:rFonts w:ascii="Times New Roman" w:hAnsi="Times New Roman" w:cs="Times New Roman"/>
                <w:sz w:val="20"/>
                <w:szCs w:val="20"/>
              </w:rPr>
              <w:t>6</w:t>
            </w:r>
            <w:r w:rsidRPr="00FF3714">
              <w:rPr>
                <w:rFonts w:ascii="Times New Roman" w:hAnsi="Times New Roman" w:cs="Times New Roman"/>
                <w:sz w:val="20"/>
                <w:szCs w:val="20"/>
              </w:rPr>
              <w:t>%</w:t>
            </w:r>
          </w:p>
        </w:tc>
        <w:tc>
          <w:tcPr>
            <w:tcW w:w="992" w:type="dxa"/>
          </w:tcPr>
          <w:p w14:paraId="43BF5064" w14:textId="77777777" w:rsidR="007A0D10" w:rsidRPr="00FF3714" w:rsidRDefault="007A0D10" w:rsidP="00BD4AF6">
            <w:pPr>
              <w:jc w:val="center"/>
              <w:rPr>
                <w:rFonts w:ascii="Times New Roman" w:hAnsi="Times New Roman" w:cs="Times New Roman"/>
                <w:szCs w:val="20"/>
              </w:rPr>
            </w:pPr>
            <w:r>
              <w:rPr>
                <w:rFonts w:ascii="Times New Roman" w:hAnsi="Times New Roman" w:cs="Times New Roman"/>
                <w:sz w:val="20"/>
                <w:szCs w:val="20"/>
              </w:rPr>
              <w:t>5</w:t>
            </w:r>
            <w:r w:rsidRPr="00FF3714">
              <w:rPr>
                <w:rFonts w:ascii="Times New Roman" w:hAnsi="Times New Roman" w:cs="Times New Roman"/>
                <w:sz w:val="20"/>
                <w:szCs w:val="20"/>
              </w:rPr>
              <w:t>%</w:t>
            </w:r>
          </w:p>
        </w:tc>
        <w:tc>
          <w:tcPr>
            <w:tcW w:w="993" w:type="dxa"/>
          </w:tcPr>
          <w:p w14:paraId="1D7BF082" w14:textId="77777777" w:rsidR="007A0D10" w:rsidRDefault="007A0D10" w:rsidP="00BD4AF6">
            <w:pPr>
              <w:jc w:val="center"/>
              <w:rPr>
                <w:rFonts w:ascii="Times New Roman" w:hAnsi="Times New Roman" w:cs="Times New Roman"/>
                <w:szCs w:val="20"/>
              </w:rPr>
            </w:pPr>
            <w:r>
              <w:rPr>
                <w:rFonts w:ascii="Times New Roman" w:hAnsi="Times New Roman" w:cs="Times New Roman"/>
                <w:sz w:val="20"/>
                <w:szCs w:val="20"/>
              </w:rPr>
              <w:t>2</w:t>
            </w:r>
            <w:r w:rsidRPr="00FF3714">
              <w:rPr>
                <w:rFonts w:ascii="Times New Roman" w:hAnsi="Times New Roman" w:cs="Times New Roman"/>
                <w:sz w:val="20"/>
                <w:szCs w:val="20"/>
              </w:rPr>
              <w:t>%</w:t>
            </w:r>
          </w:p>
        </w:tc>
        <w:tc>
          <w:tcPr>
            <w:tcW w:w="1275" w:type="dxa"/>
          </w:tcPr>
          <w:p w14:paraId="36C67F72" w14:textId="77777777" w:rsidR="007A0D10" w:rsidRPr="00FF3714" w:rsidRDefault="007A0D10" w:rsidP="00BD4AF6">
            <w:pPr>
              <w:jc w:val="center"/>
              <w:rPr>
                <w:rFonts w:ascii="Times New Roman" w:hAnsi="Times New Roman" w:cs="Times New Roman"/>
                <w:szCs w:val="20"/>
              </w:rPr>
            </w:pPr>
            <w:r>
              <w:rPr>
                <w:rFonts w:ascii="Times New Roman" w:hAnsi="Times New Roman" w:cs="Times New Roman"/>
                <w:sz w:val="20"/>
                <w:szCs w:val="20"/>
              </w:rPr>
              <w:t>3.4</w:t>
            </w:r>
          </w:p>
        </w:tc>
        <w:tc>
          <w:tcPr>
            <w:tcW w:w="1276" w:type="dxa"/>
          </w:tcPr>
          <w:p w14:paraId="7814188B" w14:textId="77777777" w:rsidR="007A0D10" w:rsidRPr="00FF3714" w:rsidRDefault="007A0D10" w:rsidP="00BD4AF6">
            <w:pPr>
              <w:jc w:val="center"/>
              <w:rPr>
                <w:rFonts w:ascii="Times New Roman" w:hAnsi="Times New Roman" w:cs="Times New Roman"/>
                <w:szCs w:val="20"/>
              </w:rPr>
            </w:pPr>
            <w:r>
              <w:rPr>
                <w:rFonts w:ascii="Times New Roman" w:hAnsi="Times New Roman" w:cs="Times New Roman"/>
                <w:szCs w:val="20"/>
              </w:rPr>
              <w:t>4</w:t>
            </w:r>
            <w:r w:rsidRPr="00FF3714">
              <w:rPr>
                <w:rFonts w:ascii="Times New Roman" w:hAnsi="Times New Roman" w:cs="Times New Roman"/>
                <w:szCs w:val="20"/>
              </w:rPr>
              <w:t>.</w:t>
            </w:r>
            <w:r>
              <w:rPr>
                <w:rFonts w:ascii="Times New Roman" w:hAnsi="Times New Roman" w:cs="Times New Roman"/>
                <w:szCs w:val="20"/>
              </w:rPr>
              <w:t>6</w:t>
            </w:r>
          </w:p>
        </w:tc>
        <w:tc>
          <w:tcPr>
            <w:tcW w:w="1134" w:type="dxa"/>
          </w:tcPr>
          <w:p w14:paraId="35FE8E6C" w14:textId="77777777" w:rsidR="007A0D10" w:rsidRPr="00FF3714" w:rsidRDefault="007A0D10" w:rsidP="00BD4AF6">
            <w:pPr>
              <w:jc w:val="center"/>
              <w:rPr>
                <w:rFonts w:ascii="Times New Roman" w:hAnsi="Times New Roman" w:cs="Times New Roman"/>
                <w:szCs w:val="20"/>
              </w:rPr>
            </w:pPr>
            <w:r>
              <w:rPr>
                <w:rFonts w:ascii="Times New Roman" w:hAnsi="Times New Roman" w:cs="Times New Roman"/>
                <w:sz w:val="20"/>
                <w:szCs w:val="20"/>
              </w:rPr>
              <w:t>82</w:t>
            </w:r>
            <w:r w:rsidRPr="00FF3714">
              <w:rPr>
                <w:rFonts w:ascii="Times New Roman" w:hAnsi="Times New Roman" w:cs="Times New Roman"/>
                <w:sz w:val="20"/>
                <w:szCs w:val="20"/>
              </w:rPr>
              <w:t>%</w:t>
            </w:r>
          </w:p>
        </w:tc>
        <w:tc>
          <w:tcPr>
            <w:tcW w:w="1134" w:type="dxa"/>
          </w:tcPr>
          <w:p w14:paraId="01AA9DE1" w14:textId="77777777" w:rsidR="007A0D10" w:rsidRPr="00FF3714" w:rsidRDefault="007A0D10" w:rsidP="00BD4AF6">
            <w:pPr>
              <w:jc w:val="center"/>
              <w:rPr>
                <w:rFonts w:ascii="Times New Roman" w:hAnsi="Times New Roman" w:cs="Times New Roman"/>
                <w:szCs w:val="20"/>
              </w:rPr>
            </w:pPr>
            <w:r>
              <w:rPr>
                <w:rFonts w:ascii="Times New Roman" w:hAnsi="Times New Roman" w:cs="Times New Roman"/>
                <w:szCs w:val="20"/>
              </w:rPr>
              <w:t>87</w:t>
            </w:r>
            <w:r w:rsidRPr="00FF3714">
              <w:rPr>
                <w:rFonts w:ascii="Times New Roman" w:hAnsi="Times New Roman" w:cs="Times New Roman"/>
                <w:szCs w:val="20"/>
              </w:rPr>
              <w:t>%</w:t>
            </w:r>
          </w:p>
        </w:tc>
      </w:tr>
      <w:tr w:rsidR="007A0D10" w:rsidRPr="00FF3714" w14:paraId="0323DA11" w14:textId="77777777" w:rsidTr="00BD4AF6">
        <w:trPr>
          <w:jc w:val="center"/>
        </w:trPr>
        <w:tc>
          <w:tcPr>
            <w:tcW w:w="1849" w:type="dxa"/>
          </w:tcPr>
          <w:p w14:paraId="4602DB8B" w14:textId="77777777" w:rsidR="007A0D10" w:rsidRPr="00FF3714" w:rsidRDefault="007A0D10" w:rsidP="00BD4AF6">
            <w:pPr>
              <w:jc w:val="center"/>
              <w:rPr>
                <w:rFonts w:ascii="Times New Roman" w:hAnsi="Times New Roman" w:cs="Times New Roman"/>
                <w:sz w:val="20"/>
                <w:szCs w:val="20"/>
              </w:rPr>
            </w:pPr>
            <w:r w:rsidRPr="00FF3714">
              <w:rPr>
                <w:rFonts w:ascii="Times New Roman" w:eastAsia="Times New Roman" w:hAnsi="Times New Roman" w:cs="Times New Roman"/>
                <w:sz w:val="20"/>
                <w:szCs w:val="20"/>
              </w:rPr>
              <w:t>(16.66ms,8ms,3ms)</w:t>
            </w:r>
          </w:p>
        </w:tc>
        <w:tc>
          <w:tcPr>
            <w:tcW w:w="1407" w:type="dxa"/>
          </w:tcPr>
          <w:p w14:paraId="76AD42B8" w14:textId="77777777" w:rsidR="007A0D10" w:rsidRPr="00FF3714" w:rsidRDefault="007A0D10" w:rsidP="00BD4AF6">
            <w:pPr>
              <w:jc w:val="center"/>
              <w:rPr>
                <w:rFonts w:ascii="Times New Roman" w:hAnsi="Times New Roman" w:cs="Times New Roman"/>
                <w:sz w:val="20"/>
                <w:szCs w:val="20"/>
              </w:rPr>
            </w:pPr>
            <w:r w:rsidRPr="00FF3714">
              <w:rPr>
                <w:rFonts w:ascii="Times New Roman" w:hAnsi="Times New Roman" w:cs="Times New Roman"/>
                <w:sz w:val="20"/>
                <w:szCs w:val="20"/>
              </w:rPr>
              <w:t>2</w:t>
            </w:r>
            <w:r>
              <w:rPr>
                <w:rFonts w:ascii="Times New Roman" w:hAnsi="Times New Roman" w:cs="Times New Roman"/>
                <w:sz w:val="20"/>
                <w:szCs w:val="20"/>
              </w:rPr>
              <w:t>1</w:t>
            </w:r>
            <w:r w:rsidRPr="00FF3714">
              <w:rPr>
                <w:rFonts w:ascii="Times New Roman" w:hAnsi="Times New Roman" w:cs="Times New Roman"/>
                <w:sz w:val="20"/>
                <w:szCs w:val="20"/>
              </w:rPr>
              <w:t>%</w:t>
            </w:r>
          </w:p>
        </w:tc>
        <w:tc>
          <w:tcPr>
            <w:tcW w:w="1417" w:type="dxa"/>
          </w:tcPr>
          <w:p w14:paraId="6FE57897" w14:textId="77777777" w:rsidR="007A0D10" w:rsidRPr="00FF3714" w:rsidRDefault="007A0D10" w:rsidP="00BD4AF6">
            <w:pPr>
              <w:jc w:val="center"/>
              <w:rPr>
                <w:rFonts w:ascii="Times New Roman" w:hAnsi="Times New Roman" w:cs="Times New Roman"/>
                <w:sz w:val="20"/>
                <w:szCs w:val="20"/>
              </w:rPr>
            </w:pPr>
            <w:r w:rsidRPr="00FF3714">
              <w:rPr>
                <w:rFonts w:ascii="Times New Roman" w:hAnsi="Times New Roman" w:cs="Times New Roman"/>
                <w:sz w:val="20"/>
                <w:szCs w:val="20"/>
              </w:rPr>
              <w:t>2</w:t>
            </w:r>
            <w:r>
              <w:rPr>
                <w:rFonts w:ascii="Times New Roman" w:hAnsi="Times New Roman" w:cs="Times New Roman"/>
                <w:sz w:val="20"/>
                <w:szCs w:val="20"/>
              </w:rPr>
              <w:t>7</w:t>
            </w:r>
            <w:r w:rsidRPr="00FF3714">
              <w:rPr>
                <w:rFonts w:ascii="Times New Roman" w:hAnsi="Times New Roman" w:cs="Times New Roman"/>
                <w:sz w:val="20"/>
                <w:szCs w:val="20"/>
              </w:rPr>
              <w:t>%</w:t>
            </w:r>
          </w:p>
        </w:tc>
        <w:tc>
          <w:tcPr>
            <w:tcW w:w="992" w:type="dxa"/>
          </w:tcPr>
          <w:p w14:paraId="51501A7C" w14:textId="77777777" w:rsidR="007A0D10" w:rsidRPr="00FF3714" w:rsidRDefault="007A0D10" w:rsidP="00BD4AF6">
            <w:pPr>
              <w:jc w:val="center"/>
              <w:rPr>
                <w:rFonts w:ascii="Times New Roman" w:hAnsi="Times New Roman" w:cs="Times New Roman"/>
                <w:sz w:val="20"/>
                <w:szCs w:val="20"/>
              </w:rPr>
            </w:pPr>
            <w:r w:rsidRPr="00FF3714">
              <w:rPr>
                <w:rFonts w:ascii="Times New Roman" w:hAnsi="Times New Roman" w:cs="Times New Roman"/>
                <w:sz w:val="20"/>
                <w:szCs w:val="20"/>
              </w:rPr>
              <w:t>2</w:t>
            </w:r>
            <w:r>
              <w:rPr>
                <w:rFonts w:ascii="Times New Roman" w:hAnsi="Times New Roman" w:cs="Times New Roman"/>
                <w:sz w:val="20"/>
                <w:szCs w:val="20"/>
              </w:rPr>
              <w:t>3</w:t>
            </w:r>
            <w:r w:rsidRPr="00FF3714">
              <w:rPr>
                <w:rFonts w:ascii="Times New Roman" w:hAnsi="Times New Roman" w:cs="Times New Roman"/>
                <w:sz w:val="20"/>
                <w:szCs w:val="20"/>
              </w:rPr>
              <w:t>%</w:t>
            </w:r>
          </w:p>
        </w:tc>
        <w:tc>
          <w:tcPr>
            <w:tcW w:w="993" w:type="dxa"/>
          </w:tcPr>
          <w:p w14:paraId="0914FAF7" w14:textId="77777777" w:rsidR="007A0D10" w:rsidRDefault="007A0D10" w:rsidP="00BD4AF6">
            <w:pPr>
              <w:jc w:val="center"/>
              <w:rPr>
                <w:rFonts w:ascii="Times New Roman" w:hAnsi="Times New Roman" w:cs="Times New Roman"/>
                <w:szCs w:val="20"/>
              </w:rPr>
            </w:pPr>
            <w:r>
              <w:rPr>
                <w:rFonts w:ascii="Times New Roman" w:hAnsi="Times New Roman" w:cs="Times New Roman"/>
                <w:sz w:val="20"/>
                <w:szCs w:val="20"/>
              </w:rPr>
              <w:t>13</w:t>
            </w:r>
            <w:r w:rsidRPr="00FF3714">
              <w:rPr>
                <w:rFonts w:ascii="Times New Roman" w:hAnsi="Times New Roman" w:cs="Times New Roman"/>
                <w:sz w:val="20"/>
                <w:szCs w:val="20"/>
              </w:rPr>
              <w:t>%</w:t>
            </w:r>
          </w:p>
        </w:tc>
        <w:tc>
          <w:tcPr>
            <w:tcW w:w="1275" w:type="dxa"/>
          </w:tcPr>
          <w:p w14:paraId="04EC8923" w14:textId="77777777" w:rsidR="007A0D10" w:rsidRPr="00FF3714" w:rsidRDefault="007A0D10" w:rsidP="00BD4AF6">
            <w:pPr>
              <w:jc w:val="center"/>
              <w:rPr>
                <w:rFonts w:ascii="Times New Roman" w:hAnsi="Times New Roman" w:cs="Times New Roman"/>
                <w:sz w:val="20"/>
                <w:szCs w:val="20"/>
              </w:rPr>
            </w:pPr>
            <w:r>
              <w:rPr>
                <w:rFonts w:ascii="Times New Roman" w:hAnsi="Times New Roman" w:cs="Times New Roman"/>
                <w:sz w:val="20"/>
                <w:szCs w:val="20"/>
              </w:rPr>
              <w:t>3.5</w:t>
            </w:r>
          </w:p>
        </w:tc>
        <w:tc>
          <w:tcPr>
            <w:tcW w:w="1276" w:type="dxa"/>
          </w:tcPr>
          <w:p w14:paraId="0155A80F" w14:textId="77777777" w:rsidR="007A0D10" w:rsidRPr="00FF3714" w:rsidRDefault="007A0D10" w:rsidP="00BD4AF6">
            <w:pPr>
              <w:jc w:val="center"/>
              <w:rPr>
                <w:rFonts w:ascii="Times New Roman" w:hAnsi="Times New Roman" w:cs="Times New Roman"/>
                <w:szCs w:val="20"/>
              </w:rPr>
            </w:pPr>
            <w:r>
              <w:rPr>
                <w:rFonts w:ascii="Times New Roman" w:hAnsi="Times New Roman" w:cs="Times New Roman"/>
                <w:szCs w:val="20"/>
              </w:rPr>
              <w:t>4</w:t>
            </w:r>
            <w:r w:rsidRPr="00FF3714">
              <w:rPr>
                <w:rFonts w:ascii="Times New Roman" w:hAnsi="Times New Roman" w:cs="Times New Roman"/>
                <w:szCs w:val="20"/>
              </w:rPr>
              <w:t>.</w:t>
            </w:r>
            <w:r>
              <w:rPr>
                <w:rFonts w:ascii="Times New Roman" w:hAnsi="Times New Roman" w:cs="Times New Roman"/>
                <w:szCs w:val="20"/>
              </w:rPr>
              <w:t>3</w:t>
            </w:r>
          </w:p>
        </w:tc>
        <w:tc>
          <w:tcPr>
            <w:tcW w:w="1134" w:type="dxa"/>
          </w:tcPr>
          <w:p w14:paraId="4E1CFE99" w14:textId="77777777" w:rsidR="007A0D10" w:rsidRPr="00FF3714" w:rsidRDefault="007A0D10" w:rsidP="00BD4AF6">
            <w:pPr>
              <w:jc w:val="center"/>
              <w:rPr>
                <w:rFonts w:ascii="Times New Roman" w:hAnsi="Times New Roman" w:cs="Times New Roman"/>
                <w:szCs w:val="20"/>
              </w:rPr>
            </w:pPr>
            <w:r w:rsidRPr="00FF3714">
              <w:rPr>
                <w:rFonts w:ascii="Times New Roman" w:hAnsi="Times New Roman" w:cs="Times New Roman"/>
                <w:sz w:val="20"/>
                <w:szCs w:val="20"/>
              </w:rPr>
              <w:t>8</w:t>
            </w:r>
            <w:r>
              <w:rPr>
                <w:rFonts w:ascii="Times New Roman" w:hAnsi="Times New Roman" w:cs="Times New Roman"/>
                <w:sz w:val="20"/>
                <w:szCs w:val="20"/>
              </w:rPr>
              <w:t>4</w:t>
            </w:r>
            <w:r w:rsidRPr="00FF3714">
              <w:rPr>
                <w:rFonts w:ascii="Times New Roman" w:hAnsi="Times New Roman" w:cs="Times New Roman"/>
                <w:sz w:val="20"/>
                <w:szCs w:val="20"/>
              </w:rPr>
              <w:t>%</w:t>
            </w:r>
          </w:p>
        </w:tc>
        <w:tc>
          <w:tcPr>
            <w:tcW w:w="1134" w:type="dxa"/>
          </w:tcPr>
          <w:p w14:paraId="4960016F" w14:textId="77777777" w:rsidR="007A0D10" w:rsidRPr="00FF3714" w:rsidRDefault="007A0D10" w:rsidP="00BD4AF6">
            <w:pPr>
              <w:jc w:val="center"/>
              <w:rPr>
                <w:rFonts w:ascii="Times New Roman" w:hAnsi="Times New Roman" w:cs="Times New Roman"/>
                <w:szCs w:val="20"/>
              </w:rPr>
            </w:pPr>
            <w:r>
              <w:rPr>
                <w:rFonts w:ascii="Times New Roman" w:hAnsi="Times New Roman" w:cs="Times New Roman"/>
                <w:szCs w:val="20"/>
              </w:rPr>
              <w:t>80</w:t>
            </w:r>
            <w:r w:rsidRPr="00FF3714">
              <w:rPr>
                <w:rFonts w:ascii="Times New Roman" w:hAnsi="Times New Roman" w:cs="Times New Roman"/>
                <w:szCs w:val="20"/>
              </w:rPr>
              <w:t>%</w:t>
            </w:r>
          </w:p>
        </w:tc>
      </w:tr>
      <w:tr w:rsidR="007A0D10" w:rsidRPr="00FF3714" w14:paraId="1DD8B4AF" w14:textId="77777777" w:rsidTr="00BD4AF6">
        <w:trPr>
          <w:jc w:val="center"/>
        </w:trPr>
        <w:tc>
          <w:tcPr>
            <w:tcW w:w="1849" w:type="dxa"/>
          </w:tcPr>
          <w:p w14:paraId="11717062" w14:textId="77777777" w:rsidR="007A0D10" w:rsidRPr="00FF3714" w:rsidRDefault="007A0D10" w:rsidP="00BD4AF6">
            <w:pPr>
              <w:jc w:val="center"/>
              <w:rPr>
                <w:rFonts w:ascii="Times New Roman" w:hAnsi="Times New Roman" w:cs="Times New Roman"/>
                <w:sz w:val="20"/>
                <w:szCs w:val="20"/>
              </w:rPr>
            </w:pPr>
            <w:r w:rsidRPr="00FF3714">
              <w:rPr>
                <w:rFonts w:ascii="Times New Roman" w:hAnsi="Times New Roman" w:cs="Times New Roman"/>
                <w:sz w:val="20"/>
                <w:szCs w:val="20"/>
              </w:rPr>
              <w:t>Genie</w:t>
            </w:r>
          </w:p>
        </w:tc>
        <w:tc>
          <w:tcPr>
            <w:tcW w:w="1407" w:type="dxa"/>
          </w:tcPr>
          <w:p w14:paraId="47F1078A" w14:textId="77777777" w:rsidR="007A0D10" w:rsidRPr="00FF3714" w:rsidRDefault="007A0D10" w:rsidP="00BD4AF6">
            <w:pPr>
              <w:jc w:val="center"/>
              <w:rPr>
                <w:rFonts w:ascii="Times New Roman" w:hAnsi="Times New Roman" w:cs="Times New Roman"/>
                <w:sz w:val="20"/>
                <w:szCs w:val="20"/>
              </w:rPr>
            </w:pPr>
            <w:r>
              <w:rPr>
                <w:rFonts w:ascii="Times New Roman" w:hAnsi="Times New Roman" w:cs="Times New Roman"/>
                <w:sz w:val="20"/>
                <w:szCs w:val="20"/>
              </w:rPr>
              <w:t>4</w:t>
            </w:r>
            <w:r w:rsidRPr="00FF3714">
              <w:rPr>
                <w:rFonts w:ascii="Times New Roman" w:hAnsi="Times New Roman" w:cs="Times New Roman"/>
                <w:sz w:val="20"/>
                <w:szCs w:val="20"/>
              </w:rPr>
              <w:t>0%</w:t>
            </w:r>
          </w:p>
        </w:tc>
        <w:tc>
          <w:tcPr>
            <w:tcW w:w="1417" w:type="dxa"/>
          </w:tcPr>
          <w:p w14:paraId="04BB22DC" w14:textId="77777777" w:rsidR="007A0D10" w:rsidRPr="00FF3714" w:rsidRDefault="007A0D10" w:rsidP="00BD4AF6">
            <w:pPr>
              <w:jc w:val="center"/>
              <w:rPr>
                <w:rFonts w:ascii="Times New Roman" w:hAnsi="Times New Roman" w:cs="Times New Roman"/>
                <w:sz w:val="20"/>
                <w:szCs w:val="20"/>
              </w:rPr>
            </w:pPr>
            <w:r>
              <w:rPr>
                <w:rFonts w:ascii="Times New Roman" w:hAnsi="Times New Roman" w:cs="Times New Roman"/>
                <w:sz w:val="20"/>
                <w:szCs w:val="20"/>
              </w:rPr>
              <w:t>5</w:t>
            </w:r>
            <w:r w:rsidRPr="00FF3714">
              <w:rPr>
                <w:rFonts w:ascii="Times New Roman" w:hAnsi="Times New Roman" w:cs="Times New Roman"/>
                <w:sz w:val="20"/>
                <w:szCs w:val="20"/>
              </w:rPr>
              <w:t>2%</w:t>
            </w:r>
          </w:p>
        </w:tc>
        <w:tc>
          <w:tcPr>
            <w:tcW w:w="992" w:type="dxa"/>
          </w:tcPr>
          <w:p w14:paraId="1A3510B7" w14:textId="77777777" w:rsidR="007A0D10" w:rsidRPr="00FF3714" w:rsidRDefault="007A0D10" w:rsidP="00BD4AF6">
            <w:pPr>
              <w:jc w:val="center"/>
              <w:rPr>
                <w:rFonts w:ascii="Times New Roman" w:hAnsi="Times New Roman" w:cs="Times New Roman"/>
                <w:sz w:val="20"/>
                <w:szCs w:val="20"/>
              </w:rPr>
            </w:pPr>
            <w:r>
              <w:rPr>
                <w:rFonts w:ascii="Times New Roman" w:hAnsi="Times New Roman" w:cs="Times New Roman"/>
                <w:sz w:val="20"/>
                <w:szCs w:val="20"/>
              </w:rPr>
              <w:t>4</w:t>
            </w:r>
            <w:r w:rsidRPr="00FF3714">
              <w:rPr>
                <w:rFonts w:ascii="Times New Roman" w:hAnsi="Times New Roman" w:cs="Times New Roman"/>
                <w:sz w:val="20"/>
                <w:szCs w:val="20"/>
              </w:rPr>
              <w:t>3%</w:t>
            </w:r>
          </w:p>
        </w:tc>
        <w:tc>
          <w:tcPr>
            <w:tcW w:w="993" w:type="dxa"/>
          </w:tcPr>
          <w:p w14:paraId="00CEF834" w14:textId="77777777" w:rsidR="007A0D10" w:rsidRPr="00FF3714" w:rsidRDefault="007A0D10" w:rsidP="00BD4AF6">
            <w:pPr>
              <w:jc w:val="center"/>
              <w:rPr>
                <w:rFonts w:ascii="Times New Roman" w:hAnsi="Times New Roman" w:cs="Times New Roman"/>
                <w:szCs w:val="20"/>
              </w:rPr>
            </w:pPr>
            <w:r>
              <w:rPr>
                <w:rFonts w:ascii="Times New Roman" w:hAnsi="Times New Roman" w:cs="Times New Roman"/>
                <w:szCs w:val="20"/>
              </w:rPr>
              <w:t>26%</w:t>
            </w:r>
          </w:p>
        </w:tc>
        <w:tc>
          <w:tcPr>
            <w:tcW w:w="1275" w:type="dxa"/>
          </w:tcPr>
          <w:p w14:paraId="1F148D74" w14:textId="77777777" w:rsidR="007A0D10" w:rsidRPr="00FF3714" w:rsidRDefault="007A0D10" w:rsidP="00BD4AF6">
            <w:pPr>
              <w:jc w:val="center"/>
              <w:rPr>
                <w:rFonts w:ascii="Times New Roman" w:hAnsi="Times New Roman" w:cs="Times New Roman"/>
                <w:sz w:val="20"/>
                <w:szCs w:val="20"/>
              </w:rPr>
            </w:pPr>
            <w:r w:rsidRPr="00FF3714">
              <w:rPr>
                <w:rFonts w:ascii="Times New Roman" w:hAnsi="Times New Roman" w:cs="Times New Roman"/>
                <w:sz w:val="20"/>
                <w:szCs w:val="20"/>
              </w:rPr>
              <w:t>N/A</w:t>
            </w:r>
          </w:p>
        </w:tc>
        <w:tc>
          <w:tcPr>
            <w:tcW w:w="1276" w:type="dxa"/>
          </w:tcPr>
          <w:p w14:paraId="72835535" w14:textId="77777777" w:rsidR="007A0D10" w:rsidRPr="00FF3714" w:rsidRDefault="007A0D10" w:rsidP="00BD4AF6">
            <w:pPr>
              <w:jc w:val="center"/>
              <w:rPr>
                <w:rFonts w:ascii="Times New Roman" w:hAnsi="Times New Roman" w:cs="Times New Roman"/>
                <w:szCs w:val="20"/>
              </w:rPr>
            </w:pPr>
            <w:r w:rsidRPr="00FF3714">
              <w:rPr>
                <w:rFonts w:ascii="Times New Roman" w:hAnsi="Times New Roman" w:cs="Times New Roman"/>
                <w:szCs w:val="20"/>
              </w:rPr>
              <w:t>N/A</w:t>
            </w:r>
          </w:p>
        </w:tc>
        <w:tc>
          <w:tcPr>
            <w:tcW w:w="1134" w:type="dxa"/>
          </w:tcPr>
          <w:p w14:paraId="3368D531" w14:textId="77777777" w:rsidR="007A0D10" w:rsidRPr="00FF3714" w:rsidRDefault="007A0D10" w:rsidP="00BD4AF6">
            <w:pPr>
              <w:jc w:val="center"/>
              <w:rPr>
                <w:rFonts w:ascii="Times New Roman" w:hAnsi="Times New Roman" w:cs="Times New Roman"/>
                <w:szCs w:val="20"/>
              </w:rPr>
            </w:pPr>
            <w:r w:rsidRPr="00FF3714">
              <w:rPr>
                <w:rFonts w:ascii="Times New Roman" w:hAnsi="Times New Roman" w:cs="Times New Roman"/>
                <w:sz w:val="20"/>
                <w:szCs w:val="20"/>
              </w:rPr>
              <w:t>N/A</w:t>
            </w:r>
          </w:p>
        </w:tc>
        <w:tc>
          <w:tcPr>
            <w:tcW w:w="1134" w:type="dxa"/>
          </w:tcPr>
          <w:p w14:paraId="57C78F7E" w14:textId="77777777" w:rsidR="007A0D10" w:rsidRPr="00FF3714" w:rsidRDefault="007A0D10" w:rsidP="00BD4AF6">
            <w:pPr>
              <w:jc w:val="center"/>
              <w:rPr>
                <w:rFonts w:ascii="Times New Roman" w:hAnsi="Times New Roman" w:cs="Times New Roman"/>
                <w:szCs w:val="20"/>
              </w:rPr>
            </w:pPr>
            <w:r w:rsidRPr="00FF3714">
              <w:rPr>
                <w:rFonts w:ascii="Times New Roman" w:hAnsi="Times New Roman" w:cs="Times New Roman"/>
                <w:szCs w:val="20"/>
              </w:rPr>
              <w:t>N/A</w:t>
            </w:r>
          </w:p>
        </w:tc>
      </w:tr>
    </w:tbl>
    <w:p w14:paraId="0B03698A" w14:textId="77777777" w:rsidR="00AD38BA" w:rsidRPr="00FF3714" w:rsidRDefault="00AD38BA" w:rsidP="00AD38BA">
      <w:pPr>
        <w:rPr>
          <w:lang w:val="en-GB" w:eastAsia="ja-JP"/>
        </w:rPr>
      </w:pPr>
    </w:p>
    <w:p w14:paraId="1CF49226" w14:textId="41F16555" w:rsidR="00AD38BA" w:rsidRPr="00FF3714" w:rsidRDefault="00AD38BA" w:rsidP="00AD38BA">
      <w:pPr>
        <w:pStyle w:val="Heading3"/>
      </w:pPr>
      <w:r w:rsidRPr="00FF3714">
        <w:t>2.3.2</w:t>
      </w:r>
      <w:r w:rsidRPr="00FF3714">
        <w:tab/>
        <w:t xml:space="preserve">DL CG </w:t>
      </w:r>
      <w:r w:rsidR="00F8204B">
        <w:t xml:space="preserve">and AR/VR </w:t>
      </w:r>
      <w:r w:rsidRPr="00FF3714">
        <w:t>+ UL Pose model</w:t>
      </w:r>
    </w:p>
    <w:p w14:paraId="6D978C6D" w14:textId="77777777" w:rsidR="00AD38BA" w:rsidRPr="00FF3714" w:rsidRDefault="00AD38BA" w:rsidP="00AD38BA">
      <w:r w:rsidRPr="00FF3714">
        <w:t>Here we show UE power consumption also considering UL transmissions for pose updates.</w:t>
      </w:r>
    </w:p>
    <w:p w14:paraId="69F31C85" w14:textId="77777777" w:rsidR="00AD38BA" w:rsidRPr="00FF3714" w:rsidRDefault="00AD38BA" w:rsidP="00AD38BA">
      <w:pPr>
        <w:rPr>
          <w:rFonts w:cs="Arial"/>
          <w:szCs w:val="20"/>
          <w:lang w:val="en-GB" w:eastAsia="ja-JP"/>
        </w:rPr>
      </w:pPr>
      <w:r w:rsidRPr="00FF3714">
        <w:rPr>
          <w:rFonts w:cs="Arial"/>
          <w:szCs w:val="20"/>
          <w:lang w:val="en-GB" w:eastAsia="ja-JP"/>
        </w:rPr>
        <w:t>The following scenarios are evaluated:</w:t>
      </w:r>
    </w:p>
    <w:p w14:paraId="2E99FBF3" w14:textId="77777777" w:rsidR="00AD38BA" w:rsidRPr="00FF3714" w:rsidRDefault="00AD38BA" w:rsidP="00AD38BA">
      <w:pPr>
        <w:pStyle w:val="ListParagraph"/>
        <w:numPr>
          <w:ilvl w:val="0"/>
          <w:numId w:val="29"/>
        </w:numPr>
        <w:rPr>
          <w:rFonts w:ascii="Arial" w:hAnsi="Arial" w:cs="Arial"/>
          <w:sz w:val="20"/>
          <w:szCs w:val="20"/>
          <w:lang w:val="en-GB" w:eastAsia="ja-JP"/>
        </w:rPr>
      </w:pPr>
      <w:r w:rsidRPr="00FF3714">
        <w:rPr>
          <w:rFonts w:ascii="Arial" w:hAnsi="Arial" w:cs="Arial"/>
          <w:sz w:val="20"/>
          <w:szCs w:val="20"/>
          <w:lang w:val="en-GB" w:eastAsia="ja-JP"/>
        </w:rPr>
        <w:t xml:space="preserve">DRX configured with below settings </w:t>
      </w:r>
    </w:p>
    <w:p w14:paraId="646366C0" w14:textId="77777777" w:rsidR="00AD38BA" w:rsidRPr="00FF3714" w:rsidRDefault="00AD38BA" w:rsidP="00AD38BA">
      <w:pPr>
        <w:pStyle w:val="ListParagraph"/>
        <w:numPr>
          <w:ilvl w:val="1"/>
          <w:numId w:val="29"/>
        </w:numPr>
        <w:rPr>
          <w:rFonts w:ascii="Arial" w:hAnsi="Arial" w:cs="Arial"/>
          <w:sz w:val="20"/>
          <w:szCs w:val="20"/>
          <w:lang w:val="en-GB" w:eastAsia="ja-JP"/>
        </w:rPr>
      </w:pPr>
      <w:r w:rsidRPr="00FF3714">
        <w:rPr>
          <w:rFonts w:ascii="Arial" w:hAnsi="Arial" w:cs="Arial"/>
          <w:sz w:val="20"/>
          <w:szCs w:val="20"/>
          <w:lang w:val="en-GB" w:eastAsia="ja-JP"/>
        </w:rPr>
        <w:t xml:space="preserve">Baseline case with no DRX is configured: </w:t>
      </w:r>
      <w:r w:rsidRPr="00FF3714">
        <w:rPr>
          <w:rFonts w:cs="Arial"/>
          <w:szCs w:val="20"/>
          <w:lang w:val="en-GB" w:eastAsia="ja-JP"/>
        </w:rPr>
        <w:t>labelled as ‘drx-0’ in the figures</w:t>
      </w:r>
    </w:p>
    <w:p w14:paraId="5469CCE8" w14:textId="77777777" w:rsidR="00AD38BA" w:rsidRPr="00FF3714" w:rsidRDefault="00AD38BA" w:rsidP="00AD38BA">
      <w:pPr>
        <w:pStyle w:val="ListParagraph"/>
        <w:numPr>
          <w:ilvl w:val="1"/>
          <w:numId w:val="29"/>
        </w:numPr>
        <w:rPr>
          <w:rFonts w:ascii="Arial" w:hAnsi="Arial" w:cs="Arial"/>
          <w:sz w:val="20"/>
          <w:szCs w:val="20"/>
          <w:lang w:val="en-GB" w:eastAsia="ja-JP"/>
        </w:rPr>
      </w:pPr>
      <w:r w:rsidRPr="00FF3714">
        <w:rPr>
          <w:rFonts w:ascii="Arial" w:hAnsi="Arial" w:cs="Arial"/>
          <w:sz w:val="20"/>
          <w:szCs w:val="20"/>
          <w:lang w:val="en-GB" w:eastAsia="ja-JP"/>
        </w:rPr>
        <w:t>DRX with different settings labelled as ‘data-8-drx-p-On-q-iat-r’ in the figures with below settings for p,q,r</w:t>
      </w:r>
    </w:p>
    <w:p w14:paraId="79E6D577" w14:textId="77777777" w:rsidR="00AD38BA" w:rsidRPr="00FF3714" w:rsidRDefault="00AD38BA" w:rsidP="00AD38BA">
      <w:pPr>
        <w:pStyle w:val="ListParagraph"/>
        <w:numPr>
          <w:ilvl w:val="1"/>
          <w:numId w:val="29"/>
        </w:numPr>
        <w:rPr>
          <w:rFonts w:ascii="Arial" w:hAnsi="Arial" w:cs="Arial"/>
          <w:sz w:val="20"/>
          <w:szCs w:val="20"/>
          <w:lang w:val="en-GB" w:eastAsia="ja-JP"/>
        </w:rPr>
      </w:pPr>
      <w:r w:rsidRPr="00FF3714">
        <w:rPr>
          <w:rFonts w:ascii="Arial" w:hAnsi="Arial" w:cs="Arial"/>
          <w:sz w:val="20"/>
          <w:szCs w:val="20"/>
          <w:lang w:val="en-GB" w:eastAsia="ja-JP"/>
        </w:rPr>
        <w:t>DRX Cycle p = 10ms; On duration timer q = 5ms; IAT r = 5ms</w:t>
      </w:r>
    </w:p>
    <w:p w14:paraId="279839BB" w14:textId="77777777" w:rsidR="00AD38BA" w:rsidRPr="00FF3714" w:rsidRDefault="00AD38BA" w:rsidP="00AD38BA">
      <w:pPr>
        <w:pStyle w:val="ListParagraph"/>
        <w:numPr>
          <w:ilvl w:val="0"/>
          <w:numId w:val="29"/>
        </w:numPr>
        <w:rPr>
          <w:rFonts w:ascii="Arial" w:hAnsi="Arial" w:cs="Arial"/>
          <w:sz w:val="20"/>
          <w:szCs w:val="20"/>
          <w:lang w:val="en-GB" w:eastAsia="ja-JP"/>
        </w:rPr>
      </w:pPr>
      <w:r w:rsidRPr="00FF3714">
        <w:rPr>
          <w:rFonts w:ascii="Arial" w:hAnsi="Arial" w:cs="Arial"/>
          <w:sz w:val="20"/>
          <w:szCs w:val="20"/>
          <w:lang w:val="en-GB" w:eastAsia="ja-JP"/>
        </w:rPr>
        <w:t xml:space="preserve">DRX configured with below settings </w:t>
      </w:r>
    </w:p>
    <w:p w14:paraId="15EB8C62" w14:textId="77777777" w:rsidR="00AD38BA" w:rsidRPr="00FF3714" w:rsidRDefault="00AD38BA" w:rsidP="00AD38BA">
      <w:pPr>
        <w:pStyle w:val="ListParagraph"/>
        <w:numPr>
          <w:ilvl w:val="1"/>
          <w:numId w:val="29"/>
        </w:numPr>
        <w:rPr>
          <w:rFonts w:ascii="Arial" w:hAnsi="Arial" w:cs="Arial"/>
          <w:sz w:val="20"/>
          <w:szCs w:val="20"/>
          <w:lang w:val="en-GB" w:eastAsia="ja-JP"/>
        </w:rPr>
      </w:pPr>
      <w:r w:rsidRPr="00FF3714">
        <w:rPr>
          <w:rFonts w:ascii="Arial" w:hAnsi="Arial" w:cs="Arial"/>
          <w:sz w:val="20"/>
          <w:szCs w:val="20"/>
          <w:lang w:val="en-GB" w:eastAsia="ja-JP"/>
        </w:rPr>
        <w:lastRenderedPageBreak/>
        <w:t>Baseline case with no DRX is configured</w:t>
      </w:r>
    </w:p>
    <w:p w14:paraId="08755017" w14:textId="77777777" w:rsidR="00AD38BA" w:rsidRPr="00FF3714" w:rsidRDefault="00AD38BA" w:rsidP="00AD38BA">
      <w:pPr>
        <w:pStyle w:val="ListParagraph"/>
        <w:numPr>
          <w:ilvl w:val="2"/>
          <w:numId w:val="29"/>
        </w:numPr>
        <w:rPr>
          <w:rFonts w:ascii="Arial" w:hAnsi="Arial" w:cs="Arial"/>
          <w:sz w:val="20"/>
          <w:szCs w:val="20"/>
          <w:lang w:val="en-GB" w:eastAsia="ja-JP"/>
        </w:rPr>
      </w:pPr>
      <w:r w:rsidRPr="00FF3714">
        <w:rPr>
          <w:rFonts w:ascii="Arial" w:hAnsi="Arial" w:cs="Arial"/>
          <w:sz w:val="20"/>
          <w:szCs w:val="20"/>
          <w:lang w:val="en-GB" w:eastAsia="ja-JP"/>
        </w:rPr>
        <w:t>labelled as ‘drx-0’ in the figures</w:t>
      </w:r>
    </w:p>
    <w:p w14:paraId="178E3695" w14:textId="77777777" w:rsidR="00AD38BA" w:rsidRPr="00FF3714" w:rsidRDefault="00AD38BA" w:rsidP="00AD38BA">
      <w:pPr>
        <w:pStyle w:val="ListParagraph"/>
        <w:numPr>
          <w:ilvl w:val="1"/>
          <w:numId w:val="29"/>
        </w:numPr>
        <w:rPr>
          <w:rFonts w:ascii="Arial" w:hAnsi="Arial" w:cs="Arial"/>
          <w:sz w:val="20"/>
          <w:szCs w:val="20"/>
          <w:lang w:val="en-GB" w:eastAsia="ja-JP"/>
        </w:rPr>
      </w:pPr>
      <w:r w:rsidRPr="00FF3714">
        <w:rPr>
          <w:rFonts w:ascii="Arial" w:hAnsi="Arial" w:cs="Arial"/>
          <w:sz w:val="20"/>
          <w:szCs w:val="20"/>
          <w:lang w:val="en-GB" w:eastAsia="ja-JP"/>
        </w:rPr>
        <w:t>DRX with different settings labelled as ‘drx-p-On-q-iat-r’ in the figures with below settings for p,q,r</w:t>
      </w:r>
    </w:p>
    <w:p w14:paraId="45D0BCC2" w14:textId="77777777" w:rsidR="00AD38BA" w:rsidRPr="00FF3714" w:rsidRDefault="00AD38BA" w:rsidP="00AD38BA">
      <w:pPr>
        <w:pStyle w:val="ListParagraph"/>
        <w:numPr>
          <w:ilvl w:val="2"/>
          <w:numId w:val="29"/>
        </w:numPr>
        <w:rPr>
          <w:rFonts w:ascii="Arial" w:hAnsi="Arial" w:cs="Arial"/>
          <w:sz w:val="20"/>
          <w:szCs w:val="20"/>
          <w:lang w:val="en-GB" w:eastAsia="ja-JP"/>
        </w:rPr>
      </w:pPr>
      <w:r w:rsidRPr="00FF3714">
        <w:rPr>
          <w:rFonts w:ascii="Arial" w:hAnsi="Arial" w:cs="Arial"/>
          <w:sz w:val="20"/>
          <w:szCs w:val="20"/>
          <w:lang w:val="en-GB" w:eastAsia="ja-JP"/>
        </w:rPr>
        <w:t>DRX Cycle p = 4ms; On duration timer q = 3ms; IAT r = 0ms</w:t>
      </w:r>
    </w:p>
    <w:p w14:paraId="73E63504" w14:textId="77777777" w:rsidR="00AD38BA" w:rsidRPr="00FF3714" w:rsidRDefault="00AD38BA" w:rsidP="00AD38BA">
      <w:pPr>
        <w:pStyle w:val="ListParagraph"/>
        <w:numPr>
          <w:ilvl w:val="2"/>
          <w:numId w:val="29"/>
        </w:numPr>
        <w:rPr>
          <w:rFonts w:ascii="Arial" w:hAnsi="Arial" w:cs="Arial"/>
          <w:sz w:val="20"/>
          <w:szCs w:val="20"/>
          <w:lang w:val="en-GB" w:eastAsia="ja-JP"/>
        </w:rPr>
      </w:pPr>
      <w:r w:rsidRPr="00FF3714">
        <w:rPr>
          <w:rFonts w:ascii="Arial" w:hAnsi="Arial" w:cs="Arial"/>
          <w:sz w:val="20"/>
          <w:szCs w:val="20"/>
          <w:lang w:val="en-GB" w:eastAsia="ja-JP"/>
        </w:rPr>
        <w:t>Enhanced CDRX, DRX period adjusted with data period DRX Cycle p = 16.66ms (16.5,16.5,17, …); On duration timer q = 13ms; IAT r = 0ms</w:t>
      </w:r>
    </w:p>
    <w:p w14:paraId="618CD2C9" w14:textId="77777777" w:rsidR="00AD38BA" w:rsidRPr="00FF3714" w:rsidRDefault="00AD38BA" w:rsidP="00AD38BA">
      <w:pPr>
        <w:pStyle w:val="ListParagraph"/>
        <w:numPr>
          <w:ilvl w:val="1"/>
          <w:numId w:val="29"/>
        </w:numPr>
        <w:rPr>
          <w:rFonts w:ascii="Arial" w:hAnsi="Arial" w:cs="Arial"/>
          <w:sz w:val="20"/>
          <w:szCs w:val="20"/>
          <w:lang w:val="en-GB" w:eastAsia="ja-JP"/>
        </w:rPr>
      </w:pPr>
      <w:r w:rsidRPr="00FF3714">
        <w:rPr>
          <w:rFonts w:ascii="Arial" w:hAnsi="Arial" w:cs="Arial"/>
          <w:sz w:val="20"/>
          <w:szCs w:val="20"/>
          <w:lang w:val="en-GB" w:eastAsia="ja-JP"/>
        </w:rPr>
        <w:t xml:space="preserve">genie case, </w:t>
      </w:r>
      <w:r w:rsidRPr="00FF3714">
        <w:rPr>
          <w:rFonts w:cs="Arial"/>
          <w:szCs w:val="20"/>
          <w:lang w:val="en-GB" w:eastAsia="ja-JP"/>
        </w:rPr>
        <w:t>labelled as ‘genie’ in the figures</w:t>
      </w:r>
    </w:p>
    <w:p w14:paraId="727F5E6E" w14:textId="77777777" w:rsidR="00AD38BA" w:rsidRPr="00FF3714" w:rsidRDefault="00AD38BA" w:rsidP="00AD38BA"/>
    <w:p w14:paraId="6378AF85" w14:textId="43CD3E8E" w:rsidR="00AD38BA" w:rsidRPr="00FF3714" w:rsidRDefault="00A73152" w:rsidP="00AD38BA">
      <w:pPr>
        <w:jc w:val="center"/>
      </w:pPr>
      <w:r w:rsidRPr="00A73152">
        <w:rPr>
          <w:noProof/>
        </w:rPr>
        <w:drawing>
          <wp:inline distT="0" distB="0" distL="0" distR="0" wp14:anchorId="61D9C010" wp14:editId="4243F2FA">
            <wp:extent cx="3947596" cy="295869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956985" cy="2965733"/>
                    </a:xfrm>
                    <a:prstGeom prst="rect">
                      <a:avLst/>
                    </a:prstGeom>
                    <a:noFill/>
                    <a:ln>
                      <a:noFill/>
                    </a:ln>
                  </pic:spPr>
                </pic:pic>
              </a:graphicData>
            </a:graphic>
          </wp:inline>
        </w:drawing>
      </w:r>
      <w:r w:rsidR="00AD38BA" w:rsidRPr="00FF3714">
        <w:rPr>
          <w:noProof/>
        </w:rPr>
        <w:t xml:space="preserve"> </w:t>
      </w:r>
    </w:p>
    <w:p w14:paraId="27F27442" w14:textId="77777777" w:rsidR="00AD38BA" w:rsidRPr="00FF3714" w:rsidRDefault="00AD38BA" w:rsidP="00AD38BA">
      <w:pPr>
        <w:jc w:val="center"/>
        <w:rPr>
          <w:b/>
          <w:lang w:val="x-none" w:eastAsia="x-none"/>
        </w:rPr>
      </w:pPr>
      <w:r w:rsidRPr="00FF3714">
        <w:rPr>
          <w:b/>
          <w:lang w:val="x-none" w:eastAsia="x-none"/>
        </w:rPr>
        <w:t>Figure 2.3</w:t>
      </w:r>
      <w:r w:rsidRPr="00FF3714">
        <w:rPr>
          <w:b/>
          <w:lang w:eastAsia="x-none"/>
        </w:rPr>
        <w:t>.1</w:t>
      </w:r>
      <w:r w:rsidRPr="00FF3714">
        <w:rPr>
          <w:b/>
          <w:lang w:val="x-none" w:eastAsia="x-none"/>
        </w:rPr>
        <w:t>-1: XR performance for baseline (no DRX) case vs. different DRX settings</w:t>
      </w:r>
    </w:p>
    <w:p w14:paraId="1B62D3E2" w14:textId="77777777" w:rsidR="00AD38BA" w:rsidRPr="00FF3714" w:rsidRDefault="00AD38BA" w:rsidP="00AD38BA">
      <w:pPr>
        <w:rPr>
          <w:lang w:val="x-none"/>
        </w:rPr>
      </w:pPr>
    </w:p>
    <w:p w14:paraId="396738A7" w14:textId="77777777" w:rsidR="00AD38BA" w:rsidRPr="00FF3714" w:rsidRDefault="00AD38BA" w:rsidP="00AD38BA">
      <w:r w:rsidRPr="00FF3714">
        <w:t>Figure 2.3.2-1a and 2.3.2-1b show CDFs of UE power consumption for low/medium loads (i.e., 1,4 UEs/cell respectively)</w:t>
      </w:r>
    </w:p>
    <w:p w14:paraId="2557A6F8" w14:textId="5464F6BF" w:rsidR="00AD38BA" w:rsidRPr="00FF3714" w:rsidRDefault="00A4544E" w:rsidP="00AD38BA">
      <w:pPr>
        <w:rPr>
          <w:noProof/>
        </w:rPr>
      </w:pPr>
      <w:r w:rsidRPr="00C66E4C">
        <w:rPr>
          <w:noProof/>
        </w:rPr>
        <w:drawing>
          <wp:inline distT="0" distB="0" distL="0" distR="0" wp14:anchorId="405AF25A" wp14:editId="7C102EEC">
            <wp:extent cx="2984010" cy="223649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998491" cy="2247348"/>
                    </a:xfrm>
                    <a:prstGeom prst="rect">
                      <a:avLst/>
                    </a:prstGeom>
                    <a:noFill/>
                    <a:ln>
                      <a:noFill/>
                    </a:ln>
                  </pic:spPr>
                </pic:pic>
              </a:graphicData>
            </a:graphic>
          </wp:inline>
        </w:drawing>
      </w:r>
      <w:r w:rsidRPr="00C66E4C">
        <w:rPr>
          <w:noProof/>
        </w:rPr>
        <w:drawing>
          <wp:inline distT="0" distB="0" distL="0" distR="0" wp14:anchorId="13E517D6" wp14:editId="56D02935">
            <wp:extent cx="2955257" cy="2214593"/>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992324" cy="2242370"/>
                    </a:xfrm>
                    <a:prstGeom prst="rect">
                      <a:avLst/>
                    </a:prstGeom>
                    <a:noFill/>
                    <a:ln>
                      <a:noFill/>
                    </a:ln>
                  </pic:spPr>
                </pic:pic>
              </a:graphicData>
            </a:graphic>
          </wp:inline>
        </w:drawing>
      </w:r>
    </w:p>
    <w:p w14:paraId="2EAD46B2" w14:textId="019E84CA" w:rsidR="00AD38BA" w:rsidRPr="00FF3714" w:rsidRDefault="00AD38BA" w:rsidP="00AD38BA">
      <w:pPr>
        <w:jc w:val="center"/>
        <w:rPr>
          <w:b/>
          <w:lang w:eastAsia="x-none"/>
        </w:rPr>
      </w:pPr>
      <w:r w:rsidRPr="00FF3714">
        <w:rPr>
          <w:b/>
          <w:lang w:val="x-none" w:eastAsia="x-none"/>
        </w:rPr>
        <w:t>Figure</w:t>
      </w:r>
      <w:r w:rsidRPr="00FF3714">
        <w:rPr>
          <w:b/>
          <w:lang w:eastAsia="x-none"/>
        </w:rPr>
        <w:t>s</w:t>
      </w:r>
      <w:r w:rsidRPr="00FF3714">
        <w:rPr>
          <w:b/>
          <w:lang w:val="x-none" w:eastAsia="x-none"/>
        </w:rPr>
        <w:t xml:space="preserve"> 2.3</w:t>
      </w:r>
      <w:r w:rsidRPr="00FF3714">
        <w:rPr>
          <w:b/>
          <w:lang w:eastAsia="x-none"/>
        </w:rPr>
        <w:t>.2</w:t>
      </w:r>
      <w:r w:rsidRPr="00FF3714">
        <w:rPr>
          <w:b/>
          <w:lang w:val="x-none" w:eastAsia="x-none"/>
        </w:rPr>
        <w:t>-</w:t>
      </w:r>
      <w:r w:rsidRPr="00FF3714">
        <w:rPr>
          <w:b/>
          <w:lang w:eastAsia="x-none"/>
        </w:rPr>
        <w:t xml:space="preserve">1a (left), 2.3.2-1b (right) </w:t>
      </w:r>
      <w:r w:rsidRPr="00FF3714">
        <w:rPr>
          <w:b/>
          <w:lang w:val="x-none" w:eastAsia="x-none"/>
        </w:rPr>
        <w:t xml:space="preserve">: XR </w:t>
      </w:r>
      <w:r w:rsidRPr="00FF3714">
        <w:rPr>
          <w:b/>
          <w:lang w:eastAsia="x-none"/>
        </w:rPr>
        <w:t xml:space="preserve">Power consumption for different cell loading (DL CG </w:t>
      </w:r>
      <w:r w:rsidR="00D15FC3">
        <w:rPr>
          <w:b/>
          <w:lang w:eastAsia="x-none"/>
        </w:rPr>
        <w:t xml:space="preserve">and AR/VR </w:t>
      </w:r>
      <w:r w:rsidRPr="00FF3714">
        <w:rPr>
          <w:b/>
          <w:lang w:eastAsia="x-none"/>
        </w:rPr>
        <w:t>+ UL pose)</w:t>
      </w:r>
    </w:p>
    <w:p w14:paraId="487DE2E5" w14:textId="77777777" w:rsidR="00AD38BA" w:rsidRPr="00FF3714" w:rsidRDefault="00AD38BA" w:rsidP="00AD38BA"/>
    <w:p w14:paraId="207648EE" w14:textId="1CE6E031" w:rsidR="00AD38BA" w:rsidRDefault="00AD38BA" w:rsidP="00AD38BA">
      <w:r w:rsidRPr="00FF3714">
        <w:t xml:space="preserve">Figure 2.3.2-2a, 2.3.2-2b, show the relative fraction of time consumed by the UE in different power consumption states (‘ulNoTrans’ &amp; ‘dlNoDetect’ indicate inactive UL or DL slots but the slot may be active in </w:t>
      </w:r>
      <w:r w:rsidRPr="00FF3714">
        <w:lastRenderedPageBreak/>
        <w:t xml:space="preserve">the other direction). Figure 2.3.2-2a shows results for </w:t>
      </w:r>
      <w:r w:rsidR="00A4544E">
        <w:t>low</w:t>
      </w:r>
      <w:r w:rsidRPr="00FF3714">
        <w:t xml:space="preserve"> load (</w:t>
      </w:r>
      <w:r w:rsidR="00A4544E">
        <w:t>1</w:t>
      </w:r>
      <w:r w:rsidRPr="00FF3714">
        <w:t xml:space="preserve">UEs/cell) and 2.3.2-2b for </w:t>
      </w:r>
      <w:r w:rsidR="00A4544E">
        <w:t>medium</w:t>
      </w:r>
      <w:r w:rsidRPr="00FF3714">
        <w:t xml:space="preserve"> load (</w:t>
      </w:r>
      <w:r w:rsidR="00A4544E">
        <w:t>4</w:t>
      </w:r>
      <w:r w:rsidRPr="00FF3714">
        <w:t>UEs/cell)</w:t>
      </w:r>
    </w:p>
    <w:p w14:paraId="18CC7F9C" w14:textId="77777777" w:rsidR="00A4544E" w:rsidRPr="00FF3714" w:rsidRDefault="00A4544E" w:rsidP="00AD38BA"/>
    <w:p w14:paraId="4B60DD7F" w14:textId="77777777" w:rsidR="00A4544E" w:rsidRPr="00FF3714" w:rsidRDefault="00A4544E" w:rsidP="00A4544E">
      <w:r w:rsidRPr="00C66E4C">
        <w:rPr>
          <w:noProof/>
        </w:rPr>
        <w:drawing>
          <wp:inline distT="0" distB="0" distL="0" distR="0" wp14:anchorId="5E1E3623" wp14:editId="480FD739">
            <wp:extent cx="3030636" cy="227144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086634" cy="2313410"/>
                    </a:xfrm>
                    <a:prstGeom prst="rect">
                      <a:avLst/>
                    </a:prstGeom>
                    <a:noFill/>
                    <a:ln>
                      <a:noFill/>
                    </a:ln>
                  </pic:spPr>
                </pic:pic>
              </a:graphicData>
            </a:graphic>
          </wp:inline>
        </w:drawing>
      </w:r>
      <w:r w:rsidRPr="00C66E4C">
        <w:rPr>
          <w:noProof/>
        </w:rPr>
        <w:drawing>
          <wp:inline distT="0" distB="0" distL="0" distR="0" wp14:anchorId="22C07EE0" wp14:editId="4DD010B2">
            <wp:extent cx="3001089" cy="2248937"/>
            <wp:effectExtent l="0" t="0" r="889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029877" cy="2270510"/>
                    </a:xfrm>
                    <a:prstGeom prst="rect">
                      <a:avLst/>
                    </a:prstGeom>
                    <a:noFill/>
                    <a:ln>
                      <a:noFill/>
                    </a:ln>
                  </pic:spPr>
                </pic:pic>
              </a:graphicData>
            </a:graphic>
          </wp:inline>
        </w:drawing>
      </w:r>
      <w:r w:rsidRPr="00FF3714">
        <w:rPr>
          <w:noProof/>
        </w:rPr>
        <w:t xml:space="preserve"> </w:t>
      </w:r>
    </w:p>
    <w:p w14:paraId="4F831F60" w14:textId="654B6BBD" w:rsidR="00AD38BA" w:rsidRPr="00FF3714" w:rsidRDefault="00AD38BA" w:rsidP="00AD38BA">
      <w:pPr>
        <w:jc w:val="center"/>
        <w:rPr>
          <w:b/>
          <w:lang w:eastAsia="x-none"/>
        </w:rPr>
      </w:pPr>
      <w:r w:rsidRPr="00FF3714">
        <w:rPr>
          <w:b/>
          <w:lang w:val="x-none" w:eastAsia="x-none"/>
        </w:rPr>
        <w:t>Figure</w:t>
      </w:r>
      <w:r w:rsidRPr="00FF3714">
        <w:rPr>
          <w:b/>
          <w:lang w:eastAsia="x-none"/>
        </w:rPr>
        <w:t>s</w:t>
      </w:r>
      <w:r w:rsidRPr="00FF3714">
        <w:rPr>
          <w:b/>
          <w:lang w:val="x-none" w:eastAsia="x-none"/>
        </w:rPr>
        <w:t xml:space="preserve"> 2.3</w:t>
      </w:r>
      <w:r w:rsidRPr="00FF3714">
        <w:rPr>
          <w:b/>
          <w:lang w:eastAsia="x-none"/>
        </w:rPr>
        <w:t>.2</w:t>
      </w:r>
      <w:r w:rsidRPr="00FF3714">
        <w:rPr>
          <w:b/>
          <w:lang w:val="x-none" w:eastAsia="x-none"/>
        </w:rPr>
        <w:t>-</w:t>
      </w:r>
      <w:r w:rsidRPr="00FF3714">
        <w:rPr>
          <w:b/>
          <w:lang w:eastAsia="x-none"/>
        </w:rPr>
        <w:t xml:space="preserve">2a (left), 2.3.2-2b (right) </w:t>
      </w:r>
      <w:r w:rsidRPr="00FF3714">
        <w:rPr>
          <w:b/>
          <w:lang w:val="x-none" w:eastAsia="x-none"/>
        </w:rPr>
        <w:t xml:space="preserve">: </w:t>
      </w:r>
      <w:r w:rsidRPr="00FF3714">
        <w:rPr>
          <w:b/>
          <w:lang w:eastAsia="x-none"/>
        </w:rPr>
        <w:t xml:space="preserve">Relative time fraction of different UE power consumption states (DL CG </w:t>
      </w:r>
      <w:r w:rsidR="00D15FC3">
        <w:rPr>
          <w:b/>
          <w:lang w:eastAsia="x-none"/>
        </w:rPr>
        <w:t>and AR/VR</w:t>
      </w:r>
      <w:r w:rsidRPr="00FF3714">
        <w:rPr>
          <w:b/>
          <w:lang w:eastAsia="x-none"/>
        </w:rPr>
        <w:t xml:space="preserve"> + UL pose)</w:t>
      </w:r>
    </w:p>
    <w:p w14:paraId="74578149" w14:textId="50193F8A" w:rsidR="00AD38BA" w:rsidRPr="00FF3714" w:rsidRDefault="00AD38BA" w:rsidP="00AD38BA">
      <w:r w:rsidRPr="00FF3714">
        <w:t>Figure 2.3.2-3a, 2.3.2-3b, show the relative energy fraction of energy consumed by the UE in different power consumption states (‘ulNoTrans’ &amp; ‘dlNoDetect’ indicate inactive UL or DL slots but the slot may be active in the other direction). Figure 2.3.2-3a shows results for</w:t>
      </w:r>
      <w:r w:rsidR="00A4544E">
        <w:t xml:space="preserve"> low</w:t>
      </w:r>
      <w:r w:rsidRPr="00FF3714">
        <w:t xml:space="preserve"> load (</w:t>
      </w:r>
      <w:r w:rsidR="00A4544E">
        <w:t>1</w:t>
      </w:r>
      <w:r w:rsidRPr="00FF3714">
        <w:t xml:space="preserve">UEs/cell) and 2.3.2-3b for </w:t>
      </w:r>
      <w:r w:rsidR="00A4544E">
        <w:t>medium</w:t>
      </w:r>
      <w:r w:rsidRPr="00FF3714">
        <w:t xml:space="preserve"> load (</w:t>
      </w:r>
      <w:r w:rsidR="00A4544E">
        <w:t>4</w:t>
      </w:r>
      <w:r w:rsidRPr="00FF3714">
        <w:t>UEs/cell)</w:t>
      </w:r>
    </w:p>
    <w:p w14:paraId="5C07BE6F" w14:textId="56C3D95B" w:rsidR="00AD38BA" w:rsidRPr="00FF3714" w:rsidRDefault="00A4544E" w:rsidP="00AD38BA">
      <w:r w:rsidRPr="00C66E4C">
        <w:rPr>
          <w:noProof/>
        </w:rPr>
        <w:drawing>
          <wp:inline distT="0" distB="0" distL="0" distR="0" wp14:anchorId="32766442" wp14:editId="13C8FBD3">
            <wp:extent cx="2996588" cy="2245566"/>
            <wp:effectExtent l="0" t="0" r="0" b="254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044761" cy="2281665"/>
                    </a:xfrm>
                    <a:prstGeom prst="rect">
                      <a:avLst/>
                    </a:prstGeom>
                    <a:noFill/>
                    <a:ln>
                      <a:noFill/>
                    </a:ln>
                  </pic:spPr>
                </pic:pic>
              </a:graphicData>
            </a:graphic>
          </wp:inline>
        </w:drawing>
      </w:r>
      <w:r w:rsidRPr="00C66E4C">
        <w:rPr>
          <w:noProof/>
        </w:rPr>
        <w:drawing>
          <wp:inline distT="0" distB="0" distL="0" distR="0" wp14:anchorId="712EFFAB" wp14:editId="506D5214">
            <wp:extent cx="2908453" cy="2179865"/>
            <wp:effectExtent l="0" t="0" r="635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945016" cy="2207269"/>
                    </a:xfrm>
                    <a:prstGeom prst="rect">
                      <a:avLst/>
                    </a:prstGeom>
                    <a:noFill/>
                    <a:ln>
                      <a:noFill/>
                    </a:ln>
                  </pic:spPr>
                </pic:pic>
              </a:graphicData>
            </a:graphic>
          </wp:inline>
        </w:drawing>
      </w:r>
    </w:p>
    <w:p w14:paraId="30219E56" w14:textId="1DB9BD00" w:rsidR="00AD38BA" w:rsidRPr="00FF3714" w:rsidRDefault="00AD38BA" w:rsidP="00AD38BA">
      <w:pPr>
        <w:jc w:val="center"/>
        <w:rPr>
          <w:b/>
          <w:lang w:eastAsia="x-none"/>
        </w:rPr>
      </w:pPr>
      <w:r w:rsidRPr="00FF3714">
        <w:rPr>
          <w:b/>
          <w:lang w:val="x-none" w:eastAsia="x-none"/>
        </w:rPr>
        <w:t>Figure</w:t>
      </w:r>
      <w:r w:rsidRPr="00FF3714">
        <w:rPr>
          <w:b/>
          <w:lang w:eastAsia="x-none"/>
        </w:rPr>
        <w:t>s</w:t>
      </w:r>
      <w:r w:rsidRPr="00FF3714">
        <w:rPr>
          <w:b/>
          <w:lang w:val="x-none" w:eastAsia="x-none"/>
        </w:rPr>
        <w:t xml:space="preserve"> 2.3</w:t>
      </w:r>
      <w:r w:rsidRPr="00FF3714">
        <w:rPr>
          <w:b/>
          <w:lang w:eastAsia="x-none"/>
        </w:rPr>
        <w:t>.2</w:t>
      </w:r>
      <w:r w:rsidRPr="00FF3714">
        <w:rPr>
          <w:b/>
          <w:lang w:val="x-none" w:eastAsia="x-none"/>
        </w:rPr>
        <w:t>-</w:t>
      </w:r>
      <w:r w:rsidRPr="00FF3714">
        <w:rPr>
          <w:b/>
          <w:lang w:eastAsia="x-none"/>
        </w:rPr>
        <w:t xml:space="preserve">3a (left), 2.3.2-3b (right) </w:t>
      </w:r>
      <w:r w:rsidRPr="00FF3714">
        <w:rPr>
          <w:b/>
          <w:lang w:val="x-none" w:eastAsia="x-none"/>
        </w:rPr>
        <w:t xml:space="preserve">: </w:t>
      </w:r>
      <w:r w:rsidRPr="00FF3714">
        <w:rPr>
          <w:b/>
          <w:lang w:eastAsia="x-none"/>
        </w:rPr>
        <w:t xml:space="preserve">Relative energy fraction of different UE power consumption states (DL CG </w:t>
      </w:r>
      <w:r w:rsidR="00D15FC3">
        <w:rPr>
          <w:b/>
          <w:lang w:eastAsia="x-none"/>
        </w:rPr>
        <w:t>and AR/VR</w:t>
      </w:r>
      <w:r w:rsidR="00D15FC3" w:rsidRPr="00FF3714">
        <w:rPr>
          <w:b/>
          <w:lang w:eastAsia="x-none"/>
        </w:rPr>
        <w:t xml:space="preserve"> </w:t>
      </w:r>
      <w:r w:rsidRPr="00FF3714">
        <w:rPr>
          <w:b/>
          <w:lang w:eastAsia="x-none"/>
        </w:rPr>
        <w:t>+ UL pose)</w:t>
      </w:r>
    </w:p>
    <w:p w14:paraId="14C4264E" w14:textId="77777777" w:rsidR="00AD38BA" w:rsidRPr="00FF3714" w:rsidRDefault="00AD38BA" w:rsidP="00AD38BA"/>
    <w:p w14:paraId="122F0FEC" w14:textId="320FA683" w:rsidR="007A0D10" w:rsidRPr="00FF3714" w:rsidRDefault="00AD38BA" w:rsidP="007A0D10">
      <w:r w:rsidRPr="00FF3714">
        <w:t>Table 2.3-2-1 below shows XR UE power savings for genie case compared to baseline no DRX</w:t>
      </w:r>
      <w:r w:rsidR="007A0D10" w:rsidRPr="00967212">
        <w:t xml:space="preserve"> </w:t>
      </w:r>
      <w:r w:rsidR="007A0D10" w:rsidRPr="00FF3714">
        <w:t xml:space="preserve">for </w:t>
      </w:r>
      <w:r w:rsidR="007A0D10">
        <w:t xml:space="preserve">all users at 4 </w:t>
      </w:r>
      <w:r w:rsidR="007A0D10" w:rsidRPr="00FF3714">
        <w:t>UE</w:t>
      </w:r>
      <w:r w:rsidR="007A0D10">
        <w:t>/cell</w:t>
      </w:r>
      <w:r w:rsidR="007A0D10" w:rsidRPr="00FF3714">
        <w:t>.</w:t>
      </w:r>
    </w:p>
    <w:p w14:paraId="43FE48BD" w14:textId="72980A7D" w:rsidR="00AD38BA" w:rsidRPr="00FF3714" w:rsidRDefault="00AD38BA" w:rsidP="00AD38BA"/>
    <w:p w14:paraId="0D3962AA" w14:textId="77777777" w:rsidR="00AD38BA" w:rsidRPr="00FF3714" w:rsidRDefault="00AD38BA" w:rsidP="00AD38BA">
      <w:pPr>
        <w:jc w:val="center"/>
        <w:rPr>
          <w:b/>
          <w:lang w:eastAsia="x-none"/>
        </w:rPr>
      </w:pPr>
      <w:r w:rsidRPr="00FF3714">
        <w:rPr>
          <w:b/>
          <w:lang w:eastAsia="x-none"/>
        </w:rPr>
        <w:t>Table 2.3.2-1: XR UE power savings (DL 30Mbps + UL pose)</w:t>
      </w:r>
    </w:p>
    <w:tbl>
      <w:tblPr>
        <w:tblStyle w:val="TableGrid"/>
        <w:tblW w:w="11477" w:type="dxa"/>
        <w:jc w:val="center"/>
        <w:tblLook w:val="04A0" w:firstRow="1" w:lastRow="0" w:firstColumn="1" w:lastColumn="0" w:noHBand="0" w:noVBand="1"/>
      </w:tblPr>
      <w:tblGrid>
        <w:gridCol w:w="1900"/>
        <w:gridCol w:w="1398"/>
        <w:gridCol w:w="1401"/>
        <w:gridCol w:w="991"/>
        <w:gridCol w:w="992"/>
        <w:gridCol w:w="1266"/>
        <w:gridCol w:w="1267"/>
        <w:gridCol w:w="1131"/>
        <w:gridCol w:w="1131"/>
      </w:tblGrid>
      <w:tr w:rsidR="007A0D10" w:rsidRPr="00FF3714" w14:paraId="06666432" w14:textId="77777777" w:rsidTr="00BD4AF6">
        <w:trPr>
          <w:jc w:val="center"/>
        </w:trPr>
        <w:tc>
          <w:tcPr>
            <w:tcW w:w="1900" w:type="dxa"/>
          </w:tcPr>
          <w:p w14:paraId="355C11AF" w14:textId="77777777" w:rsidR="007A0D10" w:rsidRPr="00FF3714" w:rsidRDefault="007A0D10" w:rsidP="00BD4AF6">
            <w:pPr>
              <w:jc w:val="center"/>
              <w:rPr>
                <w:rFonts w:cs="Arial"/>
                <w:b/>
                <w:bCs/>
                <w:sz w:val="20"/>
                <w:szCs w:val="20"/>
              </w:rPr>
            </w:pPr>
            <w:r w:rsidRPr="00FF3714">
              <w:rPr>
                <w:rFonts w:cs="Arial"/>
                <w:b/>
                <w:bCs/>
                <w:sz w:val="20"/>
                <w:szCs w:val="20"/>
              </w:rPr>
              <w:t>DRX configuration</w:t>
            </w:r>
            <w:r w:rsidRPr="00FF3714">
              <w:rPr>
                <w:rFonts w:cs="Arial"/>
                <w:b/>
                <w:bCs/>
                <w:sz w:val="20"/>
                <w:szCs w:val="20"/>
              </w:rPr>
              <w:br/>
              <w:t xml:space="preserve"> (DRX cycle, On duration, IAT)</w:t>
            </w:r>
          </w:p>
        </w:tc>
        <w:tc>
          <w:tcPr>
            <w:tcW w:w="1398" w:type="dxa"/>
          </w:tcPr>
          <w:p w14:paraId="281F3626" w14:textId="77777777" w:rsidR="007A0D10" w:rsidRPr="00FF3714" w:rsidRDefault="007A0D10" w:rsidP="00BD4AF6">
            <w:pPr>
              <w:spacing w:after="0" w:line="240" w:lineRule="auto"/>
              <w:jc w:val="center"/>
              <w:rPr>
                <w:rFonts w:eastAsia="Times New Roman" w:cs="Arial"/>
                <w:b/>
                <w:bCs/>
                <w:sz w:val="20"/>
                <w:szCs w:val="20"/>
              </w:rPr>
            </w:pPr>
            <w:r w:rsidRPr="00FF3714">
              <w:rPr>
                <w:rFonts w:eastAsia="Times New Roman" w:cs="Arial"/>
                <w:b/>
                <w:bCs/>
                <w:sz w:val="20"/>
                <w:szCs w:val="20"/>
              </w:rPr>
              <w:t>Mean PS gain compared to baseline</w:t>
            </w:r>
            <w:r>
              <w:rPr>
                <w:rFonts w:eastAsia="Times New Roman" w:cs="Arial"/>
                <w:b/>
                <w:bCs/>
                <w:sz w:val="20"/>
                <w:szCs w:val="20"/>
              </w:rPr>
              <w:t xml:space="preserve"> at 4 UE/cell</w:t>
            </w:r>
            <w:r w:rsidRPr="00FF3714">
              <w:rPr>
                <w:rFonts w:eastAsia="Times New Roman" w:cs="Arial"/>
                <w:b/>
                <w:bCs/>
                <w:sz w:val="20"/>
                <w:szCs w:val="20"/>
              </w:rPr>
              <w:t xml:space="preserve"> (%)</w:t>
            </w:r>
          </w:p>
        </w:tc>
        <w:tc>
          <w:tcPr>
            <w:tcW w:w="1401" w:type="dxa"/>
          </w:tcPr>
          <w:p w14:paraId="506D25E6" w14:textId="77777777" w:rsidR="007A0D10" w:rsidRPr="00FF3714" w:rsidRDefault="007A0D10" w:rsidP="00BD4AF6">
            <w:pPr>
              <w:jc w:val="center"/>
              <w:rPr>
                <w:rFonts w:cs="Arial"/>
                <w:b/>
                <w:bCs/>
                <w:sz w:val="20"/>
                <w:szCs w:val="20"/>
              </w:rPr>
            </w:pPr>
            <w:r w:rsidRPr="00FF3714">
              <w:rPr>
                <w:rFonts w:cs="Arial"/>
                <w:b/>
                <w:bCs/>
                <w:sz w:val="20"/>
                <w:szCs w:val="20"/>
              </w:rPr>
              <w:t>95%-tile PS gain</w:t>
            </w:r>
          </w:p>
          <w:p w14:paraId="0653B715" w14:textId="77777777" w:rsidR="007A0D10" w:rsidRPr="00FF3714" w:rsidRDefault="007A0D10" w:rsidP="00BD4AF6">
            <w:pPr>
              <w:spacing w:after="0" w:line="240" w:lineRule="auto"/>
              <w:jc w:val="center"/>
              <w:rPr>
                <w:rFonts w:eastAsia="Times New Roman" w:cs="Arial"/>
                <w:b/>
                <w:bCs/>
                <w:sz w:val="20"/>
                <w:szCs w:val="20"/>
              </w:rPr>
            </w:pPr>
            <w:r w:rsidRPr="00FF3714">
              <w:rPr>
                <w:rFonts w:cs="Arial"/>
                <w:b/>
                <w:bCs/>
                <w:sz w:val="20"/>
                <w:szCs w:val="20"/>
              </w:rPr>
              <w:t>(highest Energy)</w:t>
            </w:r>
          </w:p>
        </w:tc>
        <w:tc>
          <w:tcPr>
            <w:tcW w:w="991" w:type="dxa"/>
          </w:tcPr>
          <w:p w14:paraId="54A361E4" w14:textId="77777777" w:rsidR="007A0D10" w:rsidRPr="00FF3714" w:rsidRDefault="007A0D10" w:rsidP="00BD4AF6">
            <w:pPr>
              <w:jc w:val="center"/>
              <w:rPr>
                <w:rFonts w:cs="Arial"/>
                <w:b/>
                <w:bCs/>
                <w:sz w:val="20"/>
                <w:szCs w:val="20"/>
              </w:rPr>
            </w:pPr>
            <w:r w:rsidRPr="00FF3714">
              <w:rPr>
                <w:rFonts w:cs="Arial"/>
                <w:b/>
                <w:bCs/>
                <w:sz w:val="20"/>
                <w:szCs w:val="20"/>
              </w:rPr>
              <w:t>5</w:t>
            </w:r>
            <w:r>
              <w:rPr>
                <w:rFonts w:cs="Arial"/>
                <w:b/>
                <w:bCs/>
                <w:sz w:val="20"/>
                <w:szCs w:val="20"/>
              </w:rPr>
              <w:t>0</w:t>
            </w:r>
            <w:r w:rsidRPr="00FF3714">
              <w:rPr>
                <w:rFonts w:cs="Arial"/>
                <w:b/>
                <w:bCs/>
                <w:sz w:val="20"/>
                <w:szCs w:val="20"/>
              </w:rPr>
              <w:t>%-tile PS gain</w:t>
            </w:r>
          </w:p>
          <w:p w14:paraId="1AEF49B0" w14:textId="77777777" w:rsidR="007A0D10" w:rsidRPr="00FF3714" w:rsidRDefault="007A0D10" w:rsidP="00BD4AF6">
            <w:pPr>
              <w:spacing w:after="0" w:line="240" w:lineRule="auto"/>
              <w:jc w:val="center"/>
              <w:rPr>
                <w:rFonts w:eastAsia="Times New Roman" w:cs="Arial"/>
                <w:b/>
                <w:bCs/>
                <w:sz w:val="20"/>
                <w:szCs w:val="20"/>
              </w:rPr>
            </w:pPr>
            <w:r w:rsidRPr="00FF3714">
              <w:rPr>
                <w:rFonts w:cs="Arial"/>
                <w:b/>
                <w:bCs/>
                <w:sz w:val="20"/>
                <w:szCs w:val="20"/>
              </w:rPr>
              <w:t>(lowest Energy)</w:t>
            </w:r>
          </w:p>
        </w:tc>
        <w:tc>
          <w:tcPr>
            <w:tcW w:w="992" w:type="dxa"/>
          </w:tcPr>
          <w:p w14:paraId="68EAA0F4" w14:textId="77777777" w:rsidR="007A0D10" w:rsidRPr="00FF3714" w:rsidRDefault="007A0D10" w:rsidP="00BD4AF6">
            <w:pPr>
              <w:jc w:val="center"/>
              <w:rPr>
                <w:rFonts w:cs="Arial"/>
                <w:b/>
                <w:bCs/>
                <w:sz w:val="20"/>
                <w:szCs w:val="20"/>
              </w:rPr>
            </w:pPr>
            <w:r w:rsidRPr="00FF3714">
              <w:rPr>
                <w:rFonts w:cs="Arial"/>
                <w:b/>
                <w:bCs/>
                <w:sz w:val="20"/>
                <w:szCs w:val="20"/>
              </w:rPr>
              <w:t>5%-tile PS gain</w:t>
            </w:r>
          </w:p>
          <w:p w14:paraId="0C2D9D71" w14:textId="77777777" w:rsidR="007A0D10" w:rsidRPr="00FF3714" w:rsidRDefault="007A0D10" w:rsidP="00BD4AF6">
            <w:pPr>
              <w:spacing w:after="0" w:line="240" w:lineRule="auto"/>
              <w:jc w:val="center"/>
              <w:rPr>
                <w:rFonts w:eastAsia="Times New Roman" w:cs="Arial"/>
                <w:b/>
                <w:bCs/>
                <w:szCs w:val="20"/>
              </w:rPr>
            </w:pPr>
            <w:r w:rsidRPr="00FF3714">
              <w:rPr>
                <w:rFonts w:cs="Arial"/>
                <w:b/>
                <w:bCs/>
                <w:sz w:val="20"/>
                <w:szCs w:val="20"/>
              </w:rPr>
              <w:t>(lowest Energy)</w:t>
            </w:r>
          </w:p>
        </w:tc>
        <w:tc>
          <w:tcPr>
            <w:tcW w:w="1266" w:type="dxa"/>
          </w:tcPr>
          <w:p w14:paraId="4CFDA1A3" w14:textId="77777777" w:rsidR="007A0D10" w:rsidRPr="00FF3714" w:rsidRDefault="007A0D10" w:rsidP="00BD4AF6">
            <w:pPr>
              <w:spacing w:after="0" w:line="240" w:lineRule="auto"/>
              <w:jc w:val="center"/>
              <w:rPr>
                <w:rFonts w:eastAsia="Times New Roman" w:cs="Arial"/>
                <w:b/>
                <w:bCs/>
                <w:sz w:val="20"/>
                <w:szCs w:val="20"/>
              </w:rPr>
            </w:pPr>
            <w:r w:rsidRPr="00FF3714">
              <w:rPr>
                <w:rFonts w:eastAsia="Times New Roman" w:cs="Arial"/>
                <w:b/>
                <w:bCs/>
                <w:sz w:val="20"/>
                <w:szCs w:val="20"/>
              </w:rPr>
              <w:t>Capacity</w:t>
            </w:r>
          </w:p>
          <w:p w14:paraId="392EBCC9" w14:textId="77777777" w:rsidR="007A0D10" w:rsidRPr="00FF3714" w:rsidRDefault="007A0D10" w:rsidP="00BD4AF6">
            <w:pPr>
              <w:spacing w:after="0" w:line="240" w:lineRule="auto"/>
              <w:jc w:val="center"/>
              <w:rPr>
                <w:rFonts w:eastAsia="Times New Roman" w:cs="Arial"/>
                <w:b/>
                <w:bCs/>
                <w:sz w:val="20"/>
                <w:szCs w:val="20"/>
              </w:rPr>
            </w:pPr>
            <w:r w:rsidRPr="00FF3714">
              <w:rPr>
                <w:rFonts w:eastAsia="Times New Roman" w:cs="Arial"/>
                <w:b/>
                <w:bCs/>
                <w:sz w:val="20"/>
                <w:szCs w:val="20"/>
              </w:rPr>
              <w:t xml:space="preserve">Cell load when 90% of the users are </w:t>
            </w:r>
            <w:r w:rsidRPr="00FF3714">
              <w:rPr>
                <w:rFonts w:eastAsia="Times New Roman" w:cs="Arial"/>
                <w:b/>
                <w:bCs/>
                <w:sz w:val="20"/>
                <w:szCs w:val="20"/>
              </w:rPr>
              <w:lastRenderedPageBreak/>
              <w:t>satisfied PDB 10ms</w:t>
            </w:r>
          </w:p>
        </w:tc>
        <w:tc>
          <w:tcPr>
            <w:tcW w:w="1267" w:type="dxa"/>
          </w:tcPr>
          <w:p w14:paraId="510D4B4D" w14:textId="77777777" w:rsidR="007A0D10" w:rsidRPr="00FF3714" w:rsidRDefault="007A0D10" w:rsidP="00BD4AF6">
            <w:pPr>
              <w:spacing w:after="0" w:line="240" w:lineRule="auto"/>
              <w:jc w:val="center"/>
              <w:rPr>
                <w:rFonts w:eastAsia="Times New Roman" w:cs="Arial"/>
                <w:b/>
                <w:bCs/>
                <w:sz w:val="20"/>
                <w:szCs w:val="20"/>
              </w:rPr>
            </w:pPr>
            <w:r w:rsidRPr="00FF3714">
              <w:rPr>
                <w:rFonts w:eastAsia="Times New Roman" w:cs="Arial"/>
                <w:b/>
                <w:bCs/>
                <w:sz w:val="20"/>
                <w:szCs w:val="20"/>
              </w:rPr>
              <w:lastRenderedPageBreak/>
              <w:t>Capacity</w:t>
            </w:r>
          </w:p>
          <w:p w14:paraId="060EB27A" w14:textId="77777777" w:rsidR="007A0D10" w:rsidRPr="00FF3714" w:rsidRDefault="007A0D10" w:rsidP="00BD4AF6">
            <w:pPr>
              <w:spacing w:after="0" w:line="240" w:lineRule="auto"/>
              <w:jc w:val="center"/>
              <w:rPr>
                <w:rFonts w:eastAsia="Times New Roman" w:cs="Arial"/>
                <w:b/>
                <w:bCs/>
                <w:szCs w:val="20"/>
              </w:rPr>
            </w:pPr>
            <w:r w:rsidRPr="00FF3714">
              <w:rPr>
                <w:rFonts w:eastAsia="Times New Roman" w:cs="Arial"/>
                <w:b/>
                <w:bCs/>
                <w:sz w:val="20"/>
                <w:szCs w:val="20"/>
              </w:rPr>
              <w:t xml:space="preserve">Cell load when 90% of the users are </w:t>
            </w:r>
            <w:r w:rsidRPr="00FF3714">
              <w:rPr>
                <w:rFonts w:eastAsia="Times New Roman" w:cs="Arial"/>
                <w:b/>
                <w:bCs/>
                <w:sz w:val="20"/>
                <w:szCs w:val="20"/>
              </w:rPr>
              <w:lastRenderedPageBreak/>
              <w:t>satisfied PDB 15ms</w:t>
            </w:r>
          </w:p>
        </w:tc>
        <w:tc>
          <w:tcPr>
            <w:tcW w:w="1131" w:type="dxa"/>
          </w:tcPr>
          <w:p w14:paraId="7CE19C34" w14:textId="77777777" w:rsidR="007A0D10" w:rsidRPr="00FF3714" w:rsidRDefault="007A0D10" w:rsidP="00BD4AF6">
            <w:pPr>
              <w:spacing w:after="0" w:line="240" w:lineRule="auto"/>
              <w:jc w:val="center"/>
              <w:rPr>
                <w:rFonts w:eastAsia="Times New Roman" w:cs="Arial"/>
                <w:b/>
                <w:bCs/>
                <w:szCs w:val="20"/>
              </w:rPr>
            </w:pPr>
            <w:r w:rsidRPr="00FF3714">
              <w:rPr>
                <w:rFonts w:eastAsia="Times New Roman" w:cs="Arial"/>
                <w:b/>
                <w:bCs/>
                <w:sz w:val="20"/>
                <w:szCs w:val="20"/>
              </w:rPr>
              <w:lastRenderedPageBreak/>
              <w:t>Satisfied users @ baseline PDB 10ms</w:t>
            </w:r>
          </w:p>
        </w:tc>
        <w:tc>
          <w:tcPr>
            <w:tcW w:w="1131" w:type="dxa"/>
          </w:tcPr>
          <w:p w14:paraId="76326555" w14:textId="77777777" w:rsidR="007A0D10" w:rsidRPr="00FF3714" w:rsidRDefault="007A0D10" w:rsidP="00BD4AF6">
            <w:pPr>
              <w:spacing w:after="0" w:line="240" w:lineRule="auto"/>
              <w:jc w:val="center"/>
              <w:rPr>
                <w:rFonts w:eastAsia="Times New Roman" w:cs="Arial"/>
                <w:b/>
                <w:bCs/>
                <w:szCs w:val="20"/>
              </w:rPr>
            </w:pPr>
            <w:r w:rsidRPr="00FF3714">
              <w:rPr>
                <w:rFonts w:eastAsia="Times New Roman" w:cs="Arial"/>
                <w:b/>
                <w:bCs/>
                <w:sz w:val="20"/>
                <w:szCs w:val="20"/>
              </w:rPr>
              <w:t>Satisfied users @ baseline PDB 15ms</w:t>
            </w:r>
          </w:p>
        </w:tc>
      </w:tr>
      <w:tr w:rsidR="007A0D10" w:rsidRPr="00FF3714" w14:paraId="0A9F1F7D" w14:textId="77777777" w:rsidTr="00BD4AF6">
        <w:trPr>
          <w:jc w:val="center"/>
        </w:trPr>
        <w:tc>
          <w:tcPr>
            <w:tcW w:w="1900" w:type="dxa"/>
          </w:tcPr>
          <w:p w14:paraId="211E7E73" w14:textId="77777777" w:rsidR="007A0D10" w:rsidRPr="00FF3714" w:rsidRDefault="007A0D10" w:rsidP="00BD4AF6">
            <w:pPr>
              <w:jc w:val="center"/>
              <w:rPr>
                <w:rFonts w:ascii="Times New Roman" w:hAnsi="Times New Roman" w:cs="Times New Roman"/>
                <w:sz w:val="20"/>
                <w:szCs w:val="20"/>
              </w:rPr>
            </w:pPr>
            <w:r w:rsidRPr="00FF3714">
              <w:rPr>
                <w:rFonts w:ascii="Times New Roman" w:hAnsi="Times New Roman" w:cs="Times New Roman"/>
                <w:sz w:val="20"/>
                <w:szCs w:val="20"/>
              </w:rPr>
              <w:t>No DRX (baseline)</w:t>
            </w:r>
          </w:p>
        </w:tc>
        <w:tc>
          <w:tcPr>
            <w:tcW w:w="1398" w:type="dxa"/>
          </w:tcPr>
          <w:p w14:paraId="29E5C2AB" w14:textId="77777777" w:rsidR="007A0D10" w:rsidRPr="00FF3714" w:rsidRDefault="007A0D10" w:rsidP="00BD4AF6">
            <w:pPr>
              <w:jc w:val="center"/>
              <w:rPr>
                <w:rFonts w:ascii="Times New Roman" w:hAnsi="Times New Roman" w:cs="Times New Roman"/>
                <w:sz w:val="20"/>
                <w:szCs w:val="20"/>
              </w:rPr>
            </w:pPr>
            <w:r w:rsidRPr="00FF3714">
              <w:rPr>
                <w:rFonts w:ascii="Times New Roman" w:hAnsi="Times New Roman" w:cs="Times New Roman"/>
                <w:sz w:val="20"/>
                <w:szCs w:val="20"/>
              </w:rPr>
              <w:t>N/A</w:t>
            </w:r>
          </w:p>
        </w:tc>
        <w:tc>
          <w:tcPr>
            <w:tcW w:w="1401" w:type="dxa"/>
          </w:tcPr>
          <w:p w14:paraId="6E69D922" w14:textId="77777777" w:rsidR="007A0D10" w:rsidRPr="00FF3714" w:rsidRDefault="007A0D10" w:rsidP="00BD4AF6">
            <w:pPr>
              <w:jc w:val="center"/>
              <w:rPr>
                <w:rFonts w:ascii="Times New Roman" w:hAnsi="Times New Roman" w:cs="Times New Roman"/>
                <w:sz w:val="20"/>
                <w:szCs w:val="20"/>
              </w:rPr>
            </w:pPr>
            <w:r w:rsidRPr="00FF3714">
              <w:rPr>
                <w:rFonts w:ascii="Times New Roman" w:hAnsi="Times New Roman" w:cs="Times New Roman"/>
                <w:sz w:val="20"/>
                <w:szCs w:val="20"/>
              </w:rPr>
              <w:t>N/A</w:t>
            </w:r>
          </w:p>
        </w:tc>
        <w:tc>
          <w:tcPr>
            <w:tcW w:w="991" w:type="dxa"/>
          </w:tcPr>
          <w:p w14:paraId="6DBBE456" w14:textId="77777777" w:rsidR="007A0D10" w:rsidRPr="00FF3714" w:rsidRDefault="007A0D10" w:rsidP="00BD4AF6">
            <w:pPr>
              <w:jc w:val="center"/>
              <w:rPr>
                <w:rFonts w:ascii="Times New Roman" w:hAnsi="Times New Roman" w:cs="Times New Roman"/>
                <w:sz w:val="20"/>
                <w:szCs w:val="20"/>
              </w:rPr>
            </w:pPr>
            <w:r w:rsidRPr="00FF3714">
              <w:rPr>
                <w:rFonts w:ascii="Times New Roman" w:hAnsi="Times New Roman" w:cs="Times New Roman"/>
                <w:sz w:val="20"/>
                <w:szCs w:val="20"/>
              </w:rPr>
              <w:t>N/A</w:t>
            </w:r>
          </w:p>
        </w:tc>
        <w:tc>
          <w:tcPr>
            <w:tcW w:w="992" w:type="dxa"/>
          </w:tcPr>
          <w:p w14:paraId="5C33A22A" w14:textId="77777777" w:rsidR="007A0D10" w:rsidRPr="00FF3714" w:rsidRDefault="007A0D10" w:rsidP="00BD4AF6">
            <w:pPr>
              <w:jc w:val="center"/>
              <w:rPr>
                <w:rFonts w:ascii="Times New Roman" w:hAnsi="Times New Roman" w:cs="Times New Roman"/>
                <w:szCs w:val="20"/>
              </w:rPr>
            </w:pPr>
            <w:r w:rsidRPr="00FF3714">
              <w:rPr>
                <w:rFonts w:ascii="Times New Roman" w:hAnsi="Times New Roman" w:cs="Times New Roman"/>
                <w:sz w:val="20"/>
                <w:szCs w:val="20"/>
              </w:rPr>
              <w:t>N/A</w:t>
            </w:r>
          </w:p>
        </w:tc>
        <w:tc>
          <w:tcPr>
            <w:tcW w:w="1266" w:type="dxa"/>
          </w:tcPr>
          <w:p w14:paraId="43E106E4" w14:textId="77777777" w:rsidR="007A0D10" w:rsidRPr="00FF3714" w:rsidRDefault="007A0D10" w:rsidP="00BD4AF6">
            <w:pPr>
              <w:jc w:val="center"/>
              <w:rPr>
                <w:rFonts w:ascii="Times New Roman" w:hAnsi="Times New Roman" w:cs="Times New Roman"/>
                <w:sz w:val="20"/>
                <w:szCs w:val="20"/>
              </w:rPr>
            </w:pPr>
            <w:r>
              <w:rPr>
                <w:rFonts w:ascii="Times New Roman" w:hAnsi="Times New Roman" w:cs="Times New Roman"/>
                <w:sz w:val="20"/>
                <w:szCs w:val="20"/>
              </w:rPr>
              <w:t>3.9</w:t>
            </w:r>
          </w:p>
        </w:tc>
        <w:tc>
          <w:tcPr>
            <w:tcW w:w="1267" w:type="dxa"/>
          </w:tcPr>
          <w:p w14:paraId="2AD2264E" w14:textId="77777777" w:rsidR="007A0D10" w:rsidRPr="00FF3714" w:rsidRDefault="007A0D10" w:rsidP="00BD4AF6">
            <w:pPr>
              <w:jc w:val="center"/>
              <w:rPr>
                <w:rFonts w:ascii="Times New Roman" w:hAnsi="Times New Roman" w:cs="Times New Roman"/>
                <w:szCs w:val="20"/>
              </w:rPr>
            </w:pPr>
            <w:r>
              <w:rPr>
                <w:rFonts w:ascii="Times New Roman" w:hAnsi="Times New Roman" w:cs="Times New Roman"/>
                <w:szCs w:val="20"/>
              </w:rPr>
              <w:t>4.8</w:t>
            </w:r>
          </w:p>
        </w:tc>
        <w:tc>
          <w:tcPr>
            <w:tcW w:w="1131" w:type="dxa"/>
          </w:tcPr>
          <w:p w14:paraId="5B145121" w14:textId="77777777" w:rsidR="007A0D10" w:rsidRPr="00FF3714" w:rsidRDefault="007A0D10" w:rsidP="00BD4AF6">
            <w:pPr>
              <w:jc w:val="center"/>
              <w:rPr>
                <w:rFonts w:ascii="Times New Roman" w:hAnsi="Times New Roman" w:cs="Times New Roman"/>
                <w:szCs w:val="20"/>
              </w:rPr>
            </w:pPr>
            <w:r w:rsidRPr="00FF3714">
              <w:rPr>
                <w:rFonts w:ascii="Times New Roman" w:hAnsi="Times New Roman" w:cs="Times New Roman"/>
                <w:sz w:val="20"/>
                <w:szCs w:val="20"/>
              </w:rPr>
              <w:t>90%</w:t>
            </w:r>
          </w:p>
        </w:tc>
        <w:tc>
          <w:tcPr>
            <w:tcW w:w="1131" w:type="dxa"/>
          </w:tcPr>
          <w:p w14:paraId="3579542D" w14:textId="77777777" w:rsidR="007A0D10" w:rsidRPr="00FF3714" w:rsidRDefault="007A0D10" w:rsidP="00BD4AF6">
            <w:pPr>
              <w:jc w:val="center"/>
              <w:rPr>
                <w:rFonts w:ascii="Times New Roman" w:hAnsi="Times New Roman" w:cs="Times New Roman"/>
                <w:szCs w:val="20"/>
              </w:rPr>
            </w:pPr>
            <w:r w:rsidRPr="00FF3714">
              <w:rPr>
                <w:rFonts w:ascii="Times New Roman" w:hAnsi="Times New Roman" w:cs="Times New Roman"/>
                <w:szCs w:val="20"/>
              </w:rPr>
              <w:t>90%</w:t>
            </w:r>
          </w:p>
        </w:tc>
      </w:tr>
      <w:tr w:rsidR="007A0D10" w:rsidRPr="00FF3714" w14:paraId="08FAC24D" w14:textId="77777777" w:rsidTr="00BD4AF6">
        <w:trPr>
          <w:jc w:val="center"/>
        </w:trPr>
        <w:tc>
          <w:tcPr>
            <w:tcW w:w="1900" w:type="dxa"/>
          </w:tcPr>
          <w:p w14:paraId="1587A96C" w14:textId="77777777" w:rsidR="007A0D10" w:rsidRPr="00FF3714" w:rsidRDefault="007A0D10" w:rsidP="00BD4AF6">
            <w:pPr>
              <w:spacing w:after="0" w:line="240" w:lineRule="auto"/>
              <w:jc w:val="center"/>
              <w:rPr>
                <w:rFonts w:ascii="Times New Roman" w:eastAsia="Times New Roman" w:hAnsi="Times New Roman" w:cs="Times New Roman"/>
                <w:sz w:val="20"/>
                <w:szCs w:val="20"/>
              </w:rPr>
            </w:pPr>
            <w:r w:rsidRPr="00FF3714">
              <w:rPr>
                <w:rFonts w:ascii="Times New Roman" w:eastAsia="Times New Roman" w:hAnsi="Times New Roman" w:cs="Times New Roman"/>
                <w:sz w:val="20"/>
                <w:szCs w:val="20"/>
              </w:rPr>
              <w:t>(4ms,3ms,0ms)</w:t>
            </w:r>
          </w:p>
        </w:tc>
        <w:tc>
          <w:tcPr>
            <w:tcW w:w="1398" w:type="dxa"/>
          </w:tcPr>
          <w:p w14:paraId="107B51C1" w14:textId="77777777" w:rsidR="007A0D10" w:rsidRPr="00FF3714" w:rsidRDefault="007A0D10" w:rsidP="00BD4AF6">
            <w:pPr>
              <w:jc w:val="center"/>
              <w:rPr>
                <w:rFonts w:ascii="Times New Roman" w:hAnsi="Times New Roman" w:cs="Times New Roman"/>
                <w:sz w:val="20"/>
                <w:szCs w:val="20"/>
              </w:rPr>
            </w:pPr>
            <w:r>
              <w:rPr>
                <w:rFonts w:ascii="Times New Roman" w:hAnsi="Times New Roman" w:cs="Times New Roman"/>
                <w:sz w:val="20"/>
                <w:szCs w:val="20"/>
              </w:rPr>
              <w:t>7</w:t>
            </w:r>
            <w:r w:rsidRPr="00FF3714">
              <w:rPr>
                <w:rFonts w:ascii="Times New Roman" w:hAnsi="Times New Roman" w:cs="Times New Roman"/>
                <w:sz w:val="20"/>
                <w:szCs w:val="20"/>
              </w:rPr>
              <w:t>%</w:t>
            </w:r>
          </w:p>
        </w:tc>
        <w:tc>
          <w:tcPr>
            <w:tcW w:w="1401" w:type="dxa"/>
          </w:tcPr>
          <w:p w14:paraId="65FC1175" w14:textId="77777777" w:rsidR="007A0D10" w:rsidRPr="00FF3714" w:rsidRDefault="007A0D10" w:rsidP="00BD4AF6">
            <w:pPr>
              <w:jc w:val="center"/>
              <w:rPr>
                <w:rFonts w:ascii="Times New Roman" w:hAnsi="Times New Roman" w:cs="Times New Roman"/>
                <w:sz w:val="20"/>
                <w:szCs w:val="20"/>
              </w:rPr>
            </w:pPr>
            <w:r w:rsidRPr="00FF3714">
              <w:rPr>
                <w:rFonts w:ascii="Times New Roman" w:hAnsi="Times New Roman" w:cs="Times New Roman"/>
                <w:sz w:val="20"/>
                <w:szCs w:val="20"/>
              </w:rPr>
              <w:t>1</w:t>
            </w:r>
            <w:r>
              <w:rPr>
                <w:rFonts w:ascii="Times New Roman" w:hAnsi="Times New Roman" w:cs="Times New Roman"/>
                <w:sz w:val="20"/>
                <w:szCs w:val="20"/>
              </w:rPr>
              <w:t>2</w:t>
            </w:r>
            <w:r w:rsidRPr="00FF3714">
              <w:rPr>
                <w:rFonts w:ascii="Times New Roman" w:hAnsi="Times New Roman" w:cs="Times New Roman"/>
                <w:sz w:val="20"/>
                <w:szCs w:val="20"/>
              </w:rPr>
              <w:t>%</w:t>
            </w:r>
          </w:p>
        </w:tc>
        <w:tc>
          <w:tcPr>
            <w:tcW w:w="991" w:type="dxa"/>
          </w:tcPr>
          <w:p w14:paraId="1236A620" w14:textId="77777777" w:rsidR="007A0D10" w:rsidRPr="00FF3714" w:rsidRDefault="007A0D10" w:rsidP="00BD4AF6">
            <w:pPr>
              <w:jc w:val="center"/>
              <w:rPr>
                <w:rFonts w:ascii="Times New Roman" w:hAnsi="Times New Roman" w:cs="Times New Roman"/>
                <w:sz w:val="20"/>
                <w:szCs w:val="20"/>
              </w:rPr>
            </w:pPr>
            <w:r>
              <w:rPr>
                <w:rFonts w:ascii="Times New Roman" w:hAnsi="Times New Roman" w:cs="Times New Roman"/>
                <w:sz w:val="20"/>
                <w:szCs w:val="20"/>
              </w:rPr>
              <w:t>7</w:t>
            </w:r>
            <w:r w:rsidRPr="00FF3714">
              <w:rPr>
                <w:rFonts w:ascii="Times New Roman" w:hAnsi="Times New Roman" w:cs="Times New Roman"/>
                <w:sz w:val="20"/>
                <w:szCs w:val="20"/>
              </w:rPr>
              <w:t>%</w:t>
            </w:r>
          </w:p>
        </w:tc>
        <w:tc>
          <w:tcPr>
            <w:tcW w:w="992" w:type="dxa"/>
          </w:tcPr>
          <w:p w14:paraId="558FCD53" w14:textId="77777777" w:rsidR="007A0D10" w:rsidRPr="00FF3714" w:rsidRDefault="007A0D10" w:rsidP="00BD4AF6">
            <w:pPr>
              <w:jc w:val="center"/>
              <w:rPr>
                <w:rFonts w:ascii="Times New Roman" w:hAnsi="Times New Roman" w:cs="Times New Roman"/>
                <w:szCs w:val="20"/>
              </w:rPr>
            </w:pPr>
            <w:r>
              <w:rPr>
                <w:rFonts w:ascii="Times New Roman" w:hAnsi="Times New Roman" w:cs="Times New Roman"/>
                <w:sz w:val="20"/>
                <w:szCs w:val="20"/>
              </w:rPr>
              <w:t>5</w:t>
            </w:r>
            <w:r w:rsidRPr="00FF3714">
              <w:rPr>
                <w:rFonts w:ascii="Times New Roman" w:hAnsi="Times New Roman" w:cs="Times New Roman"/>
                <w:sz w:val="20"/>
                <w:szCs w:val="20"/>
              </w:rPr>
              <w:t>%</w:t>
            </w:r>
          </w:p>
        </w:tc>
        <w:tc>
          <w:tcPr>
            <w:tcW w:w="1266" w:type="dxa"/>
          </w:tcPr>
          <w:p w14:paraId="08C4CFBC" w14:textId="77777777" w:rsidR="007A0D10" w:rsidRPr="00FF3714" w:rsidRDefault="007A0D10" w:rsidP="00BD4AF6">
            <w:pPr>
              <w:jc w:val="center"/>
              <w:rPr>
                <w:rFonts w:ascii="Times New Roman" w:hAnsi="Times New Roman" w:cs="Times New Roman"/>
                <w:sz w:val="20"/>
                <w:szCs w:val="20"/>
              </w:rPr>
            </w:pPr>
            <w:r>
              <w:rPr>
                <w:rFonts w:ascii="Times New Roman" w:hAnsi="Times New Roman" w:cs="Times New Roman"/>
                <w:sz w:val="20"/>
                <w:szCs w:val="20"/>
              </w:rPr>
              <w:t>3.2</w:t>
            </w:r>
          </w:p>
        </w:tc>
        <w:tc>
          <w:tcPr>
            <w:tcW w:w="1267" w:type="dxa"/>
          </w:tcPr>
          <w:p w14:paraId="016205F7" w14:textId="77777777" w:rsidR="007A0D10" w:rsidRPr="00FF3714" w:rsidRDefault="007A0D10" w:rsidP="00BD4AF6">
            <w:pPr>
              <w:jc w:val="center"/>
              <w:rPr>
                <w:rFonts w:ascii="Times New Roman" w:hAnsi="Times New Roman" w:cs="Times New Roman"/>
                <w:szCs w:val="20"/>
              </w:rPr>
            </w:pPr>
            <w:r>
              <w:rPr>
                <w:rFonts w:ascii="Times New Roman" w:hAnsi="Times New Roman" w:cs="Times New Roman"/>
                <w:szCs w:val="20"/>
              </w:rPr>
              <w:t>4.4</w:t>
            </w:r>
          </w:p>
        </w:tc>
        <w:tc>
          <w:tcPr>
            <w:tcW w:w="1131" w:type="dxa"/>
          </w:tcPr>
          <w:p w14:paraId="288B7DB8" w14:textId="77777777" w:rsidR="007A0D10" w:rsidRPr="00FF3714" w:rsidRDefault="007A0D10" w:rsidP="00BD4AF6">
            <w:pPr>
              <w:jc w:val="center"/>
              <w:rPr>
                <w:rFonts w:ascii="Times New Roman" w:hAnsi="Times New Roman" w:cs="Times New Roman"/>
                <w:szCs w:val="20"/>
              </w:rPr>
            </w:pPr>
            <w:r>
              <w:rPr>
                <w:rFonts w:ascii="Times New Roman" w:hAnsi="Times New Roman" w:cs="Times New Roman"/>
                <w:sz w:val="20"/>
                <w:szCs w:val="20"/>
              </w:rPr>
              <w:t>78</w:t>
            </w:r>
            <w:r w:rsidRPr="00FF3714">
              <w:rPr>
                <w:rFonts w:ascii="Times New Roman" w:hAnsi="Times New Roman" w:cs="Times New Roman"/>
                <w:sz w:val="20"/>
                <w:szCs w:val="20"/>
              </w:rPr>
              <w:t>%</w:t>
            </w:r>
          </w:p>
        </w:tc>
        <w:tc>
          <w:tcPr>
            <w:tcW w:w="1131" w:type="dxa"/>
          </w:tcPr>
          <w:p w14:paraId="0A62BD09" w14:textId="77777777" w:rsidR="007A0D10" w:rsidRPr="00FF3714" w:rsidRDefault="007A0D10" w:rsidP="00BD4AF6">
            <w:pPr>
              <w:jc w:val="center"/>
              <w:rPr>
                <w:rFonts w:ascii="Times New Roman" w:hAnsi="Times New Roman" w:cs="Times New Roman"/>
                <w:szCs w:val="20"/>
              </w:rPr>
            </w:pPr>
            <w:r w:rsidRPr="00FF3714">
              <w:rPr>
                <w:rFonts w:ascii="Times New Roman" w:hAnsi="Times New Roman" w:cs="Times New Roman"/>
                <w:szCs w:val="20"/>
              </w:rPr>
              <w:t>84%</w:t>
            </w:r>
          </w:p>
        </w:tc>
      </w:tr>
      <w:tr w:rsidR="007A0D10" w:rsidRPr="00FF3714" w14:paraId="5C073FC8" w14:textId="77777777" w:rsidTr="00BD4AF6">
        <w:trPr>
          <w:jc w:val="center"/>
        </w:trPr>
        <w:tc>
          <w:tcPr>
            <w:tcW w:w="1900" w:type="dxa"/>
          </w:tcPr>
          <w:p w14:paraId="16FCAC66" w14:textId="77777777" w:rsidR="007A0D10" w:rsidRPr="00FF3714" w:rsidRDefault="007A0D10" w:rsidP="00BD4AF6">
            <w:pPr>
              <w:spacing w:after="0" w:line="240" w:lineRule="auto"/>
              <w:jc w:val="center"/>
              <w:rPr>
                <w:rFonts w:ascii="Times New Roman" w:eastAsia="Times New Roman" w:hAnsi="Times New Roman" w:cs="Times New Roman"/>
                <w:szCs w:val="20"/>
              </w:rPr>
            </w:pPr>
            <w:r w:rsidRPr="00FF3714">
              <w:rPr>
                <w:rFonts w:ascii="Times New Roman" w:eastAsia="Times New Roman" w:hAnsi="Times New Roman" w:cs="Times New Roman"/>
                <w:sz w:val="20"/>
                <w:szCs w:val="20"/>
              </w:rPr>
              <w:t>(16.66ms,13ms,0ms)</w:t>
            </w:r>
          </w:p>
        </w:tc>
        <w:tc>
          <w:tcPr>
            <w:tcW w:w="1398" w:type="dxa"/>
          </w:tcPr>
          <w:p w14:paraId="766E8B86" w14:textId="77777777" w:rsidR="007A0D10" w:rsidRPr="00FF3714" w:rsidRDefault="007A0D10" w:rsidP="00BD4AF6">
            <w:pPr>
              <w:jc w:val="center"/>
              <w:rPr>
                <w:rFonts w:ascii="Times New Roman" w:hAnsi="Times New Roman" w:cs="Times New Roman"/>
                <w:szCs w:val="20"/>
              </w:rPr>
            </w:pPr>
            <w:r>
              <w:rPr>
                <w:rFonts w:ascii="Times New Roman" w:hAnsi="Times New Roman" w:cs="Times New Roman"/>
                <w:sz w:val="20"/>
                <w:szCs w:val="20"/>
              </w:rPr>
              <w:t>6</w:t>
            </w:r>
            <w:r w:rsidRPr="00FF3714">
              <w:rPr>
                <w:rFonts w:ascii="Times New Roman" w:hAnsi="Times New Roman" w:cs="Times New Roman"/>
                <w:sz w:val="20"/>
                <w:szCs w:val="20"/>
              </w:rPr>
              <w:t>%</w:t>
            </w:r>
          </w:p>
        </w:tc>
        <w:tc>
          <w:tcPr>
            <w:tcW w:w="1401" w:type="dxa"/>
          </w:tcPr>
          <w:p w14:paraId="09EB7A4C" w14:textId="77777777" w:rsidR="007A0D10" w:rsidRPr="00FF3714" w:rsidRDefault="007A0D10" w:rsidP="00BD4AF6">
            <w:pPr>
              <w:jc w:val="center"/>
              <w:rPr>
                <w:rFonts w:ascii="Times New Roman" w:hAnsi="Times New Roman" w:cs="Times New Roman"/>
                <w:szCs w:val="20"/>
              </w:rPr>
            </w:pPr>
            <w:r>
              <w:rPr>
                <w:rFonts w:ascii="Times New Roman" w:hAnsi="Times New Roman" w:cs="Times New Roman"/>
                <w:sz w:val="20"/>
                <w:szCs w:val="20"/>
              </w:rPr>
              <w:t>7</w:t>
            </w:r>
            <w:r w:rsidRPr="00FF3714">
              <w:rPr>
                <w:rFonts w:ascii="Times New Roman" w:hAnsi="Times New Roman" w:cs="Times New Roman"/>
                <w:sz w:val="20"/>
                <w:szCs w:val="20"/>
              </w:rPr>
              <w:t>%</w:t>
            </w:r>
          </w:p>
        </w:tc>
        <w:tc>
          <w:tcPr>
            <w:tcW w:w="991" w:type="dxa"/>
          </w:tcPr>
          <w:p w14:paraId="29BF72FA" w14:textId="77777777" w:rsidR="007A0D10" w:rsidRPr="00FF3714" w:rsidRDefault="007A0D10" w:rsidP="00BD4AF6">
            <w:pPr>
              <w:jc w:val="center"/>
              <w:rPr>
                <w:rFonts w:ascii="Times New Roman" w:hAnsi="Times New Roman" w:cs="Times New Roman"/>
                <w:szCs w:val="20"/>
              </w:rPr>
            </w:pPr>
            <w:r>
              <w:rPr>
                <w:rFonts w:ascii="Times New Roman" w:hAnsi="Times New Roman" w:cs="Times New Roman"/>
                <w:sz w:val="20"/>
                <w:szCs w:val="20"/>
              </w:rPr>
              <w:t>6</w:t>
            </w:r>
            <w:r w:rsidRPr="00FF3714">
              <w:rPr>
                <w:rFonts w:ascii="Times New Roman" w:hAnsi="Times New Roman" w:cs="Times New Roman"/>
                <w:sz w:val="20"/>
                <w:szCs w:val="20"/>
              </w:rPr>
              <w:t>%</w:t>
            </w:r>
          </w:p>
        </w:tc>
        <w:tc>
          <w:tcPr>
            <w:tcW w:w="992" w:type="dxa"/>
          </w:tcPr>
          <w:p w14:paraId="30AAB198" w14:textId="77777777" w:rsidR="007A0D10" w:rsidRDefault="007A0D10" w:rsidP="00BD4AF6">
            <w:pPr>
              <w:jc w:val="center"/>
              <w:rPr>
                <w:rFonts w:ascii="Times New Roman" w:hAnsi="Times New Roman" w:cs="Times New Roman"/>
                <w:szCs w:val="20"/>
              </w:rPr>
            </w:pPr>
            <w:r>
              <w:rPr>
                <w:rFonts w:ascii="Times New Roman" w:hAnsi="Times New Roman" w:cs="Times New Roman"/>
                <w:sz w:val="20"/>
                <w:szCs w:val="20"/>
              </w:rPr>
              <w:t>5</w:t>
            </w:r>
            <w:r w:rsidRPr="00FF3714">
              <w:rPr>
                <w:rFonts w:ascii="Times New Roman" w:hAnsi="Times New Roman" w:cs="Times New Roman"/>
                <w:sz w:val="20"/>
                <w:szCs w:val="20"/>
              </w:rPr>
              <w:t>%</w:t>
            </w:r>
          </w:p>
        </w:tc>
        <w:tc>
          <w:tcPr>
            <w:tcW w:w="1266" w:type="dxa"/>
          </w:tcPr>
          <w:p w14:paraId="1F6BE6B8" w14:textId="77777777" w:rsidR="007A0D10" w:rsidRPr="00FF3714" w:rsidRDefault="007A0D10" w:rsidP="00BD4AF6">
            <w:pPr>
              <w:jc w:val="center"/>
              <w:rPr>
                <w:rFonts w:ascii="Times New Roman" w:hAnsi="Times New Roman" w:cs="Times New Roman"/>
                <w:szCs w:val="20"/>
              </w:rPr>
            </w:pPr>
            <w:r>
              <w:rPr>
                <w:rFonts w:ascii="Times New Roman" w:hAnsi="Times New Roman" w:cs="Times New Roman"/>
                <w:sz w:val="20"/>
                <w:szCs w:val="20"/>
              </w:rPr>
              <w:t>3.7</w:t>
            </w:r>
          </w:p>
        </w:tc>
        <w:tc>
          <w:tcPr>
            <w:tcW w:w="1267" w:type="dxa"/>
          </w:tcPr>
          <w:p w14:paraId="097ED3CC" w14:textId="77777777" w:rsidR="007A0D10" w:rsidRPr="00FF3714" w:rsidRDefault="007A0D10" w:rsidP="00BD4AF6">
            <w:pPr>
              <w:jc w:val="center"/>
              <w:rPr>
                <w:rFonts w:ascii="Times New Roman" w:hAnsi="Times New Roman" w:cs="Times New Roman"/>
                <w:szCs w:val="20"/>
              </w:rPr>
            </w:pPr>
            <w:r>
              <w:rPr>
                <w:rFonts w:ascii="Times New Roman" w:hAnsi="Times New Roman" w:cs="Times New Roman"/>
                <w:szCs w:val="20"/>
              </w:rPr>
              <w:t>4.6</w:t>
            </w:r>
          </w:p>
        </w:tc>
        <w:tc>
          <w:tcPr>
            <w:tcW w:w="1131" w:type="dxa"/>
          </w:tcPr>
          <w:p w14:paraId="6190005D" w14:textId="77777777" w:rsidR="007A0D10" w:rsidRPr="00FF3714" w:rsidRDefault="007A0D10" w:rsidP="00BD4AF6">
            <w:pPr>
              <w:jc w:val="center"/>
              <w:rPr>
                <w:rFonts w:ascii="Times New Roman" w:hAnsi="Times New Roman" w:cs="Times New Roman"/>
                <w:szCs w:val="20"/>
              </w:rPr>
            </w:pPr>
            <w:r w:rsidRPr="00FF3714">
              <w:rPr>
                <w:rFonts w:ascii="Times New Roman" w:hAnsi="Times New Roman" w:cs="Times New Roman"/>
                <w:sz w:val="20"/>
                <w:szCs w:val="20"/>
              </w:rPr>
              <w:t>8</w:t>
            </w:r>
            <w:r>
              <w:rPr>
                <w:rFonts w:ascii="Times New Roman" w:hAnsi="Times New Roman" w:cs="Times New Roman"/>
                <w:sz w:val="20"/>
                <w:szCs w:val="20"/>
              </w:rPr>
              <w:t>8</w:t>
            </w:r>
            <w:r w:rsidRPr="00FF3714">
              <w:rPr>
                <w:rFonts w:ascii="Times New Roman" w:hAnsi="Times New Roman" w:cs="Times New Roman"/>
                <w:sz w:val="20"/>
                <w:szCs w:val="20"/>
              </w:rPr>
              <w:t>%</w:t>
            </w:r>
          </w:p>
        </w:tc>
        <w:tc>
          <w:tcPr>
            <w:tcW w:w="1131" w:type="dxa"/>
          </w:tcPr>
          <w:p w14:paraId="6C6AE605" w14:textId="77777777" w:rsidR="007A0D10" w:rsidRPr="00FF3714" w:rsidRDefault="007A0D10" w:rsidP="00BD4AF6">
            <w:pPr>
              <w:jc w:val="center"/>
              <w:rPr>
                <w:rFonts w:ascii="Times New Roman" w:hAnsi="Times New Roman" w:cs="Times New Roman"/>
                <w:szCs w:val="20"/>
              </w:rPr>
            </w:pPr>
            <w:r w:rsidRPr="00FF3714">
              <w:rPr>
                <w:rFonts w:ascii="Times New Roman" w:hAnsi="Times New Roman" w:cs="Times New Roman"/>
                <w:szCs w:val="20"/>
              </w:rPr>
              <w:t>88%</w:t>
            </w:r>
          </w:p>
        </w:tc>
      </w:tr>
      <w:tr w:rsidR="007A0D10" w:rsidRPr="00FF3714" w14:paraId="777D877F" w14:textId="77777777" w:rsidTr="00BD4AF6">
        <w:trPr>
          <w:jc w:val="center"/>
        </w:trPr>
        <w:tc>
          <w:tcPr>
            <w:tcW w:w="1900" w:type="dxa"/>
          </w:tcPr>
          <w:p w14:paraId="1D26C023" w14:textId="77777777" w:rsidR="007A0D10" w:rsidRPr="00FF3714" w:rsidRDefault="007A0D10" w:rsidP="00BD4AF6">
            <w:pPr>
              <w:jc w:val="center"/>
              <w:rPr>
                <w:rFonts w:ascii="Times New Roman" w:hAnsi="Times New Roman" w:cs="Times New Roman"/>
                <w:sz w:val="20"/>
                <w:szCs w:val="20"/>
              </w:rPr>
            </w:pPr>
            <w:r w:rsidRPr="00FF3714">
              <w:rPr>
                <w:rFonts w:ascii="Times New Roman" w:hAnsi="Times New Roman" w:cs="Times New Roman"/>
                <w:sz w:val="20"/>
                <w:szCs w:val="20"/>
              </w:rPr>
              <w:t>Genie</w:t>
            </w:r>
          </w:p>
        </w:tc>
        <w:tc>
          <w:tcPr>
            <w:tcW w:w="1398" w:type="dxa"/>
          </w:tcPr>
          <w:p w14:paraId="72A5C871" w14:textId="77777777" w:rsidR="007A0D10" w:rsidRPr="00FF3714" w:rsidRDefault="007A0D10" w:rsidP="00BD4AF6">
            <w:pPr>
              <w:jc w:val="center"/>
              <w:rPr>
                <w:rFonts w:ascii="Times New Roman" w:hAnsi="Times New Roman" w:cs="Times New Roman"/>
                <w:sz w:val="20"/>
                <w:szCs w:val="20"/>
              </w:rPr>
            </w:pPr>
            <w:r>
              <w:rPr>
                <w:rFonts w:ascii="Times New Roman" w:hAnsi="Times New Roman" w:cs="Times New Roman"/>
                <w:sz w:val="20"/>
                <w:szCs w:val="20"/>
              </w:rPr>
              <w:t>17</w:t>
            </w:r>
            <w:r w:rsidRPr="00FF3714">
              <w:rPr>
                <w:rFonts w:ascii="Times New Roman" w:hAnsi="Times New Roman" w:cs="Times New Roman"/>
                <w:sz w:val="20"/>
                <w:szCs w:val="20"/>
              </w:rPr>
              <w:t>%</w:t>
            </w:r>
          </w:p>
        </w:tc>
        <w:tc>
          <w:tcPr>
            <w:tcW w:w="1401" w:type="dxa"/>
          </w:tcPr>
          <w:p w14:paraId="5D078D10" w14:textId="77777777" w:rsidR="007A0D10" w:rsidRPr="00FF3714" w:rsidRDefault="007A0D10" w:rsidP="00BD4AF6">
            <w:pPr>
              <w:jc w:val="center"/>
              <w:rPr>
                <w:rFonts w:ascii="Times New Roman" w:hAnsi="Times New Roman" w:cs="Times New Roman"/>
                <w:sz w:val="20"/>
                <w:szCs w:val="20"/>
              </w:rPr>
            </w:pPr>
            <w:r w:rsidRPr="00FF3714">
              <w:rPr>
                <w:rFonts w:ascii="Times New Roman" w:hAnsi="Times New Roman" w:cs="Times New Roman"/>
                <w:sz w:val="20"/>
                <w:szCs w:val="20"/>
              </w:rPr>
              <w:t>2</w:t>
            </w:r>
            <w:r>
              <w:rPr>
                <w:rFonts w:ascii="Times New Roman" w:hAnsi="Times New Roman" w:cs="Times New Roman"/>
                <w:sz w:val="20"/>
                <w:szCs w:val="20"/>
              </w:rPr>
              <w:t>3</w:t>
            </w:r>
            <w:r w:rsidRPr="00FF3714">
              <w:rPr>
                <w:rFonts w:ascii="Times New Roman" w:hAnsi="Times New Roman" w:cs="Times New Roman"/>
                <w:sz w:val="20"/>
                <w:szCs w:val="20"/>
              </w:rPr>
              <w:t>%</w:t>
            </w:r>
          </w:p>
        </w:tc>
        <w:tc>
          <w:tcPr>
            <w:tcW w:w="991" w:type="dxa"/>
          </w:tcPr>
          <w:p w14:paraId="05BB7BF4" w14:textId="77777777" w:rsidR="007A0D10" w:rsidRPr="00FF3714" w:rsidRDefault="007A0D10" w:rsidP="00BD4AF6">
            <w:pPr>
              <w:jc w:val="center"/>
              <w:rPr>
                <w:rFonts w:ascii="Times New Roman" w:hAnsi="Times New Roman" w:cs="Times New Roman"/>
                <w:sz w:val="20"/>
                <w:szCs w:val="20"/>
              </w:rPr>
            </w:pPr>
            <w:r>
              <w:rPr>
                <w:rFonts w:ascii="Times New Roman" w:hAnsi="Times New Roman" w:cs="Times New Roman"/>
                <w:sz w:val="20"/>
                <w:szCs w:val="20"/>
              </w:rPr>
              <w:t>18</w:t>
            </w:r>
            <w:r w:rsidRPr="00FF3714">
              <w:rPr>
                <w:rFonts w:ascii="Times New Roman" w:hAnsi="Times New Roman" w:cs="Times New Roman"/>
                <w:sz w:val="20"/>
                <w:szCs w:val="20"/>
              </w:rPr>
              <w:t>%</w:t>
            </w:r>
          </w:p>
        </w:tc>
        <w:tc>
          <w:tcPr>
            <w:tcW w:w="992" w:type="dxa"/>
          </w:tcPr>
          <w:p w14:paraId="048EEAA7" w14:textId="77777777" w:rsidR="007A0D10" w:rsidRDefault="007A0D10" w:rsidP="00BD4AF6">
            <w:pPr>
              <w:jc w:val="center"/>
              <w:rPr>
                <w:rFonts w:ascii="Times New Roman" w:hAnsi="Times New Roman" w:cs="Times New Roman"/>
                <w:szCs w:val="20"/>
              </w:rPr>
            </w:pPr>
            <w:r>
              <w:rPr>
                <w:rFonts w:ascii="Times New Roman" w:hAnsi="Times New Roman" w:cs="Times New Roman"/>
                <w:sz w:val="20"/>
                <w:szCs w:val="20"/>
              </w:rPr>
              <w:t>11</w:t>
            </w:r>
            <w:r w:rsidRPr="00FF3714">
              <w:rPr>
                <w:rFonts w:ascii="Times New Roman" w:hAnsi="Times New Roman" w:cs="Times New Roman"/>
                <w:sz w:val="20"/>
                <w:szCs w:val="20"/>
              </w:rPr>
              <w:t>%</w:t>
            </w:r>
          </w:p>
        </w:tc>
        <w:tc>
          <w:tcPr>
            <w:tcW w:w="1266" w:type="dxa"/>
          </w:tcPr>
          <w:p w14:paraId="79CCC62E" w14:textId="77777777" w:rsidR="007A0D10" w:rsidRPr="00FF3714" w:rsidRDefault="007A0D10" w:rsidP="00BD4AF6">
            <w:pPr>
              <w:jc w:val="center"/>
              <w:rPr>
                <w:rFonts w:ascii="Times New Roman" w:hAnsi="Times New Roman" w:cs="Times New Roman"/>
                <w:sz w:val="20"/>
                <w:szCs w:val="20"/>
              </w:rPr>
            </w:pPr>
            <w:r w:rsidRPr="00FF3714">
              <w:rPr>
                <w:rFonts w:ascii="Times New Roman" w:hAnsi="Times New Roman" w:cs="Times New Roman"/>
                <w:sz w:val="20"/>
                <w:szCs w:val="20"/>
              </w:rPr>
              <w:t>N/A</w:t>
            </w:r>
          </w:p>
        </w:tc>
        <w:tc>
          <w:tcPr>
            <w:tcW w:w="1267" w:type="dxa"/>
          </w:tcPr>
          <w:p w14:paraId="3FDBD7C9" w14:textId="77777777" w:rsidR="007A0D10" w:rsidRPr="00FF3714" w:rsidRDefault="007A0D10" w:rsidP="00BD4AF6">
            <w:pPr>
              <w:jc w:val="center"/>
              <w:rPr>
                <w:rFonts w:ascii="Times New Roman" w:hAnsi="Times New Roman" w:cs="Times New Roman"/>
                <w:szCs w:val="20"/>
              </w:rPr>
            </w:pPr>
            <w:r w:rsidRPr="00FF3714">
              <w:rPr>
                <w:rFonts w:ascii="Times New Roman" w:hAnsi="Times New Roman" w:cs="Times New Roman"/>
                <w:szCs w:val="20"/>
              </w:rPr>
              <w:t>N/A</w:t>
            </w:r>
          </w:p>
        </w:tc>
        <w:tc>
          <w:tcPr>
            <w:tcW w:w="1131" w:type="dxa"/>
          </w:tcPr>
          <w:p w14:paraId="6FF20445" w14:textId="77777777" w:rsidR="007A0D10" w:rsidRPr="00FF3714" w:rsidRDefault="007A0D10" w:rsidP="00BD4AF6">
            <w:pPr>
              <w:jc w:val="center"/>
              <w:rPr>
                <w:rFonts w:ascii="Times New Roman" w:hAnsi="Times New Roman" w:cs="Times New Roman"/>
                <w:szCs w:val="20"/>
              </w:rPr>
            </w:pPr>
            <w:r w:rsidRPr="00FF3714">
              <w:rPr>
                <w:rFonts w:ascii="Times New Roman" w:hAnsi="Times New Roman" w:cs="Times New Roman"/>
                <w:sz w:val="20"/>
                <w:szCs w:val="20"/>
              </w:rPr>
              <w:t>N/A</w:t>
            </w:r>
          </w:p>
        </w:tc>
        <w:tc>
          <w:tcPr>
            <w:tcW w:w="1131" w:type="dxa"/>
          </w:tcPr>
          <w:p w14:paraId="329ACB7F" w14:textId="77777777" w:rsidR="007A0D10" w:rsidRPr="00FF3714" w:rsidRDefault="007A0D10" w:rsidP="00BD4AF6">
            <w:pPr>
              <w:jc w:val="center"/>
              <w:rPr>
                <w:rFonts w:ascii="Times New Roman" w:hAnsi="Times New Roman" w:cs="Times New Roman"/>
                <w:szCs w:val="20"/>
              </w:rPr>
            </w:pPr>
            <w:r w:rsidRPr="00FF3714">
              <w:rPr>
                <w:rFonts w:ascii="Times New Roman" w:hAnsi="Times New Roman" w:cs="Times New Roman"/>
                <w:szCs w:val="20"/>
              </w:rPr>
              <w:t>N/A</w:t>
            </w:r>
          </w:p>
        </w:tc>
      </w:tr>
    </w:tbl>
    <w:p w14:paraId="25C41477" w14:textId="77777777" w:rsidR="007A0D10" w:rsidRPr="00FF3714" w:rsidRDefault="007A0D10" w:rsidP="007A0D10">
      <w:pPr>
        <w:jc w:val="center"/>
        <w:rPr>
          <w:b/>
          <w:lang w:eastAsia="x-none"/>
        </w:rPr>
      </w:pPr>
    </w:p>
    <w:p w14:paraId="277CAE35" w14:textId="6C830200" w:rsidR="00AD38BA" w:rsidRPr="00FF3714" w:rsidRDefault="00AD38BA" w:rsidP="00AD38BA">
      <w:r w:rsidRPr="00FF3714">
        <w:t xml:space="preserve">We make the following observations from evaluations. </w:t>
      </w:r>
    </w:p>
    <w:p w14:paraId="7533DD46" w14:textId="4C487BBE" w:rsidR="00AD38BA" w:rsidRPr="00FF3714" w:rsidRDefault="00AD38BA" w:rsidP="00AD38BA">
      <w:pPr>
        <w:pStyle w:val="ListParagraph"/>
        <w:numPr>
          <w:ilvl w:val="0"/>
          <w:numId w:val="30"/>
        </w:numPr>
        <w:rPr>
          <w:rFonts w:ascii="Arial" w:hAnsi="Arial" w:cs="Arial"/>
          <w:sz w:val="20"/>
          <w:szCs w:val="20"/>
        </w:rPr>
      </w:pPr>
      <w:r w:rsidRPr="00FF3714">
        <w:rPr>
          <w:rFonts w:ascii="Arial" w:hAnsi="Arial" w:cs="Arial"/>
          <w:sz w:val="20"/>
          <w:szCs w:val="20"/>
          <w:lang w:val="en-US"/>
        </w:rPr>
        <w:t xml:space="preserve">When DL XR traffic is considered without taking into account the </w:t>
      </w:r>
      <w:r w:rsidR="00BD1FA5">
        <w:rPr>
          <w:rFonts w:ascii="Arial" w:hAnsi="Arial" w:cs="Arial"/>
          <w:sz w:val="20"/>
          <w:szCs w:val="20"/>
          <w:lang w:val="en-US"/>
        </w:rPr>
        <w:t>UL</w:t>
      </w:r>
      <w:r w:rsidRPr="00FF3714">
        <w:rPr>
          <w:rFonts w:ascii="Arial" w:hAnsi="Arial" w:cs="Arial"/>
          <w:sz w:val="20"/>
          <w:szCs w:val="20"/>
          <w:lang w:val="en-US"/>
        </w:rPr>
        <w:t xml:space="preserve"> impact </w:t>
      </w:r>
    </w:p>
    <w:p w14:paraId="61BCC535" w14:textId="5FF0A80B" w:rsidR="00AD38BA" w:rsidRPr="00FF3714" w:rsidRDefault="00AD38BA" w:rsidP="00AD38BA">
      <w:pPr>
        <w:pStyle w:val="ListParagraph"/>
        <w:numPr>
          <w:ilvl w:val="1"/>
          <w:numId w:val="30"/>
        </w:numPr>
        <w:rPr>
          <w:rFonts w:ascii="Arial" w:hAnsi="Arial" w:cs="Arial"/>
          <w:sz w:val="20"/>
          <w:szCs w:val="20"/>
        </w:rPr>
      </w:pPr>
      <w:r w:rsidRPr="00FF3714">
        <w:rPr>
          <w:rFonts w:ascii="Arial" w:hAnsi="Arial" w:cs="Arial"/>
          <w:sz w:val="20"/>
          <w:szCs w:val="20"/>
          <w:lang w:val="en-US"/>
        </w:rPr>
        <w:t>contribution of “PDCCH monitoring” (i.e., PDCCH monitoring without scheduled data) to overall UE power consumption is larger (as shown in Figures 2.3.1-4a/4b)</w:t>
      </w:r>
    </w:p>
    <w:p w14:paraId="21E668FC" w14:textId="77777777" w:rsidR="00AD38BA" w:rsidRPr="00FF3714" w:rsidRDefault="00AD38BA" w:rsidP="00AD38BA">
      <w:pPr>
        <w:pStyle w:val="ListParagraph"/>
        <w:numPr>
          <w:ilvl w:val="1"/>
          <w:numId w:val="30"/>
        </w:numPr>
        <w:rPr>
          <w:rFonts w:ascii="Arial" w:hAnsi="Arial" w:cs="Arial"/>
          <w:sz w:val="20"/>
          <w:szCs w:val="20"/>
        </w:rPr>
      </w:pPr>
      <w:r w:rsidRPr="00FF3714">
        <w:rPr>
          <w:rFonts w:ascii="Arial" w:hAnsi="Arial" w:cs="Arial"/>
          <w:sz w:val="20"/>
          <w:szCs w:val="20"/>
          <w:lang w:val="en-US"/>
        </w:rPr>
        <w:t>Results show that at least for the evaluated cases, appropriate DRX settings can achieve some UE power savings gain with reduction in capacity</w:t>
      </w:r>
    </w:p>
    <w:p w14:paraId="1F564026" w14:textId="5733EB51" w:rsidR="00AD38BA" w:rsidRPr="00FF3714" w:rsidRDefault="00AD38BA" w:rsidP="00AD38BA">
      <w:pPr>
        <w:pStyle w:val="ListParagraph"/>
        <w:numPr>
          <w:ilvl w:val="2"/>
          <w:numId w:val="30"/>
        </w:numPr>
        <w:rPr>
          <w:rFonts w:ascii="Arial" w:hAnsi="Arial" w:cs="Arial"/>
          <w:sz w:val="20"/>
          <w:szCs w:val="20"/>
        </w:rPr>
      </w:pPr>
      <w:r w:rsidRPr="00FF3714">
        <w:rPr>
          <w:rFonts w:ascii="Arial" w:hAnsi="Arial" w:cs="Arial"/>
          <w:sz w:val="20"/>
          <w:szCs w:val="20"/>
          <w:lang w:val="en-US"/>
        </w:rPr>
        <w:t xml:space="preserve">For </w:t>
      </w:r>
      <w:r w:rsidR="008F3F47">
        <w:rPr>
          <w:rFonts w:ascii="Arial" w:hAnsi="Arial" w:cs="Arial"/>
          <w:sz w:val="20"/>
          <w:szCs w:val="20"/>
          <w:lang w:val="en-US"/>
        </w:rPr>
        <w:t>DL</w:t>
      </w:r>
      <w:r w:rsidRPr="00FF3714">
        <w:rPr>
          <w:rFonts w:ascii="Arial" w:hAnsi="Arial" w:cs="Arial"/>
          <w:sz w:val="20"/>
          <w:szCs w:val="20"/>
          <w:lang w:val="en-US"/>
        </w:rPr>
        <w:t xml:space="preserve"> 30Mbps</w:t>
      </w:r>
    </w:p>
    <w:p w14:paraId="4AE7B8E9" w14:textId="5F811105" w:rsidR="00AD38BA" w:rsidRPr="00FF3714" w:rsidRDefault="007A0D10" w:rsidP="00AD38BA">
      <w:pPr>
        <w:pStyle w:val="ListParagraph"/>
        <w:numPr>
          <w:ilvl w:val="3"/>
          <w:numId w:val="30"/>
        </w:numPr>
        <w:rPr>
          <w:rFonts w:ascii="Arial" w:hAnsi="Arial" w:cs="Arial"/>
          <w:sz w:val="20"/>
          <w:szCs w:val="20"/>
        </w:rPr>
      </w:pPr>
      <w:r>
        <w:rPr>
          <w:rFonts w:ascii="Arial" w:hAnsi="Arial" w:cs="Arial"/>
          <w:sz w:val="20"/>
          <w:szCs w:val="20"/>
          <w:lang w:val="en-US"/>
        </w:rPr>
        <w:t>8</w:t>
      </w:r>
      <w:r w:rsidR="00AD38BA" w:rsidRPr="00FF3714">
        <w:rPr>
          <w:rFonts w:ascii="Arial" w:hAnsi="Arial" w:cs="Arial"/>
          <w:sz w:val="20"/>
          <w:szCs w:val="20"/>
          <w:lang w:val="en-US"/>
        </w:rPr>
        <w:t xml:space="preserve">% UEPS gain with </w:t>
      </w:r>
      <w:r w:rsidR="00AD38BA">
        <w:rPr>
          <w:rFonts w:ascii="Arial" w:hAnsi="Arial" w:cs="Arial"/>
          <w:sz w:val="20"/>
          <w:szCs w:val="20"/>
          <w:lang w:val="en-US"/>
        </w:rPr>
        <w:t>85</w:t>
      </w:r>
      <w:r w:rsidR="008F3F47">
        <w:rPr>
          <w:rFonts w:ascii="Arial" w:hAnsi="Arial" w:cs="Arial"/>
          <w:sz w:val="20"/>
          <w:szCs w:val="20"/>
          <w:lang w:val="en-US"/>
        </w:rPr>
        <w:t>%</w:t>
      </w:r>
      <w:r w:rsidR="00AD38BA">
        <w:rPr>
          <w:rFonts w:ascii="Arial" w:hAnsi="Arial" w:cs="Arial"/>
          <w:sz w:val="20"/>
          <w:szCs w:val="20"/>
          <w:lang w:val="en-US"/>
        </w:rPr>
        <w:t>/15</w:t>
      </w:r>
      <w:r w:rsidR="00AD38BA" w:rsidRPr="00FF3714">
        <w:rPr>
          <w:rFonts w:ascii="Arial" w:hAnsi="Arial" w:cs="Arial"/>
          <w:sz w:val="20"/>
          <w:szCs w:val="20"/>
          <w:lang w:val="en-US"/>
        </w:rPr>
        <w:t>% capacity loss</w:t>
      </w:r>
      <w:r w:rsidR="00AD38BA">
        <w:rPr>
          <w:rFonts w:ascii="Arial" w:hAnsi="Arial" w:cs="Arial"/>
          <w:sz w:val="20"/>
          <w:szCs w:val="20"/>
          <w:lang w:val="en-US"/>
        </w:rPr>
        <w:t xml:space="preserve"> for 10/15ms PDB</w:t>
      </w:r>
      <w:r w:rsidR="00AD38BA" w:rsidRPr="00FF3714">
        <w:rPr>
          <w:rFonts w:ascii="Arial" w:hAnsi="Arial" w:cs="Arial"/>
          <w:sz w:val="20"/>
          <w:szCs w:val="20"/>
          <w:lang w:val="en-US"/>
        </w:rPr>
        <w:t xml:space="preserve"> with Rel15 settings (10ms,5ms,5ms)</w:t>
      </w:r>
    </w:p>
    <w:p w14:paraId="36ADAAF2" w14:textId="4470970E" w:rsidR="00AD38BA" w:rsidRPr="00FF3714" w:rsidRDefault="00AD38BA" w:rsidP="00AD38BA">
      <w:pPr>
        <w:pStyle w:val="ListParagraph"/>
        <w:numPr>
          <w:ilvl w:val="3"/>
          <w:numId w:val="30"/>
        </w:numPr>
        <w:rPr>
          <w:rFonts w:ascii="Arial" w:hAnsi="Arial" w:cs="Arial"/>
          <w:sz w:val="20"/>
          <w:szCs w:val="20"/>
        </w:rPr>
      </w:pPr>
      <w:r w:rsidRPr="00FF3714">
        <w:rPr>
          <w:rFonts w:ascii="Arial" w:hAnsi="Arial" w:cs="Arial"/>
          <w:sz w:val="20"/>
          <w:szCs w:val="20"/>
          <w:lang w:val="en-US"/>
        </w:rPr>
        <w:t>2</w:t>
      </w:r>
      <w:r w:rsidR="007A0D10">
        <w:rPr>
          <w:rFonts w:ascii="Arial" w:hAnsi="Arial" w:cs="Arial"/>
          <w:sz w:val="20"/>
          <w:szCs w:val="20"/>
          <w:lang w:val="en-US"/>
        </w:rPr>
        <w:t>1</w:t>
      </w:r>
      <w:r w:rsidRPr="00FF3714">
        <w:rPr>
          <w:rFonts w:ascii="Arial" w:hAnsi="Arial" w:cs="Arial"/>
          <w:sz w:val="20"/>
          <w:szCs w:val="20"/>
          <w:lang w:val="en-US"/>
        </w:rPr>
        <w:t xml:space="preserve">% UEPS gain with </w:t>
      </w:r>
      <w:r>
        <w:rPr>
          <w:rFonts w:ascii="Arial" w:hAnsi="Arial" w:cs="Arial"/>
          <w:sz w:val="20"/>
          <w:szCs w:val="20"/>
          <w:lang w:val="en-US"/>
        </w:rPr>
        <w:t>9</w:t>
      </w:r>
      <w:r w:rsidR="008F3F47">
        <w:rPr>
          <w:rFonts w:ascii="Arial" w:hAnsi="Arial" w:cs="Arial"/>
          <w:sz w:val="20"/>
          <w:szCs w:val="20"/>
          <w:lang w:val="en-US"/>
        </w:rPr>
        <w:t>%</w:t>
      </w:r>
      <w:r>
        <w:rPr>
          <w:rFonts w:ascii="Arial" w:hAnsi="Arial" w:cs="Arial"/>
          <w:sz w:val="20"/>
          <w:szCs w:val="20"/>
          <w:lang w:val="en-US"/>
        </w:rPr>
        <w:t xml:space="preserve">/7% </w:t>
      </w:r>
      <w:r w:rsidRPr="00FF3714">
        <w:rPr>
          <w:rFonts w:ascii="Arial" w:hAnsi="Arial" w:cs="Arial"/>
          <w:sz w:val="20"/>
          <w:szCs w:val="20"/>
          <w:lang w:val="en-US"/>
        </w:rPr>
        <w:t>capacity loss</w:t>
      </w:r>
      <w:r>
        <w:rPr>
          <w:rFonts w:ascii="Arial" w:hAnsi="Arial" w:cs="Arial"/>
          <w:sz w:val="20"/>
          <w:szCs w:val="20"/>
          <w:lang w:val="en-US"/>
        </w:rPr>
        <w:t xml:space="preserve"> for 10/15ms PDB</w:t>
      </w:r>
      <w:r w:rsidRPr="00FF3714">
        <w:rPr>
          <w:rFonts w:ascii="Arial" w:hAnsi="Arial" w:cs="Arial"/>
          <w:sz w:val="20"/>
          <w:szCs w:val="20"/>
          <w:lang w:val="en-US"/>
        </w:rPr>
        <w:t xml:space="preserve"> with enhanced </w:t>
      </w:r>
      <w:r w:rsidR="00BD1FA5">
        <w:rPr>
          <w:rFonts w:ascii="Arial" w:hAnsi="Arial" w:cs="Arial"/>
          <w:sz w:val="20"/>
          <w:szCs w:val="20"/>
          <w:lang w:val="en-US"/>
        </w:rPr>
        <w:t xml:space="preserve">DRX </w:t>
      </w:r>
      <w:r w:rsidRPr="00FF3714">
        <w:rPr>
          <w:rFonts w:ascii="Arial" w:hAnsi="Arial" w:cs="Arial"/>
          <w:sz w:val="20"/>
          <w:szCs w:val="20"/>
          <w:lang w:val="en-US"/>
        </w:rPr>
        <w:t>settings (16.66ms,8ms,3ms)</w:t>
      </w:r>
    </w:p>
    <w:p w14:paraId="3F83D9C2" w14:textId="77777777" w:rsidR="00AD38BA" w:rsidRPr="00FF3714" w:rsidRDefault="00AD38BA" w:rsidP="00AD38BA">
      <w:pPr>
        <w:pStyle w:val="ListParagraph"/>
        <w:ind w:left="2880"/>
        <w:rPr>
          <w:rFonts w:ascii="Arial" w:hAnsi="Arial" w:cs="Arial"/>
          <w:sz w:val="20"/>
          <w:szCs w:val="20"/>
        </w:rPr>
      </w:pPr>
    </w:p>
    <w:p w14:paraId="4045CB22" w14:textId="2E5FCF93" w:rsidR="00AD38BA" w:rsidRPr="00FF3714" w:rsidRDefault="00AD38BA" w:rsidP="00AD38BA">
      <w:pPr>
        <w:pStyle w:val="ListParagraph"/>
        <w:numPr>
          <w:ilvl w:val="0"/>
          <w:numId w:val="30"/>
        </w:numPr>
        <w:rPr>
          <w:rFonts w:ascii="Arial" w:hAnsi="Arial" w:cs="Arial"/>
          <w:sz w:val="20"/>
          <w:szCs w:val="20"/>
        </w:rPr>
      </w:pPr>
      <w:r w:rsidRPr="00FF3714">
        <w:rPr>
          <w:rFonts w:ascii="Arial" w:hAnsi="Arial" w:cs="Arial"/>
          <w:sz w:val="20"/>
          <w:szCs w:val="20"/>
          <w:lang w:val="en-US"/>
        </w:rPr>
        <w:t>When both DL and UL XR traffic is considered</w:t>
      </w:r>
    </w:p>
    <w:p w14:paraId="72967AD9" w14:textId="2E5AB763" w:rsidR="00AD38BA" w:rsidRPr="00AD38BA" w:rsidRDefault="00AD38BA" w:rsidP="00AD38BA">
      <w:pPr>
        <w:pStyle w:val="ListParagraph"/>
        <w:numPr>
          <w:ilvl w:val="1"/>
          <w:numId w:val="30"/>
        </w:numPr>
        <w:rPr>
          <w:rFonts w:ascii="Arial" w:hAnsi="Arial" w:cs="Arial"/>
          <w:sz w:val="20"/>
          <w:szCs w:val="20"/>
        </w:rPr>
      </w:pPr>
      <w:r w:rsidRPr="00FF3714">
        <w:rPr>
          <w:rFonts w:ascii="Arial" w:hAnsi="Arial" w:cs="Arial"/>
          <w:sz w:val="20"/>
          <w:szCs w:val="20"/>
          <w:lang w:val="en-US"/>
        </w:rPr>
        <w:t>PUSCH transmissions contribute a significant fraction to overall UE power consumption (e.g. as shown in Figures 2.3.2-3a/3b)</w:t>
      </w:r>
      <w:r w:rsidR="00FC7201">
        <w:rPr>
          <w:rFonts w:ascii="Arial" w:hAnsi="Arial" w:cs="Arial"/>
          <w:sz w:val="20"/>
          <w:szCs w:val="20"/>
          <w:lang w:val="en-US"/>
        </w:rPr>
        <w:t xml:space="preserve"> and frequent UL transmissions prevent the UE from transitioning to light sleep state.</w:t>
      </w:r>
    </w:p>
    <w:p w14:paraId="17311129" w14:textId="77777777" w:rsidR="00BD1FA5" w:rsidRPr="00BD1FA5" w:rsidRDefault="00F34AB1" w:rsidP="00AD38BA">
      <w:pPr>
        <w:pStyle w:val="ListParagraph"/>
        <w:numPr>
          <w:ilvl w:val="1"/>
          <w:numId w:val="30"/>
        </w:numPr>
        <w:rPr>
          <w:rFonts w:ascii="Arial" w:hAnsi="Arial" w:cs="Arial"/>
          <w:sz w:val="20"/>
          <w:szCs w:val="20"/>
        </w:rPr>
      </w:pPr>
      <w:r>
        <w:rPr>
          <w:rFonts w:cs="Arial"/>
          <w:szCs w:val="20"/>
          <w:lang w:val="en-US"/>
        </w:rPr>
        <w:t>F</w:t>
      </w:r>
      <w:r w:rsidRPr="00AD38BA">
        <w:rPr>
          <w:rFonts w:cs="Arial"/>
          <w:szCs w:val="20"/>
        </w:rPr>
        <w:t xml:space="preserve">or </w:t>
      </w:r>
      <w:r>
        <w:rPr>
          <w:rFonts w:cs="Arial"/>
          <w:szCs w:val="20"/>
          <w:lang w:val="en-US"/>
        </w:rPr>
        <w:t>DL</w:t>
      </w:r>
      <w:r w:rsidRPr="00AD38BA">
        <w:rPr>
          <w:rFonts w:cs="Arial"/>
          <w:szCs w:val="20"/>
        </w:rPr>
        <w:t xml:space="preserve"> 30Mbps+UL pose</w:t>
      </w:r>
    </w:p>
    <w:p w14:paraId="7A55324D" w14:textId="09F2A65E" w:rsidR="00AD38BA" w:rsidRPr="00AD38BA" w:rsidRDefault="00FC7201" w:rsidP="00BD1FA5">
      <w:pPr>
        <w:pStyle w:val="ListParagraph"/>
        <w:numPr>
          <w:ilvl w:val="2"/>
          <w:numId w:val="30"/>
        </w:numPr>
        <w:rPr>
          <w:rFonts w:ascii="Arial" w:hAnsi="Arial" w:cs="Arial"/>
          <w:sz w:val="20"/>
          <w:szCs w:val="20"/>
        </w:rPr>
      </w:pPr>
      <w:r>
        <w:rPr>
          <w:rFonts w:cs="Arial"/>
          <w:szCs w:val="20"/>
          <w:lang w:val="en-US"/>
        </w:rPr>
        <w:t>6</w:t>
      </w:r>
      <w:r w:rsidR="008F3F47">
        <w:rPr>
          <w:rFonts w:cs="Arial"/>
          <w:szCs w:val="20"/>
          <w:lang w:val="en-US"/>
        </w:rPr>
        <w:t>%</w:t>
      </w:r>
      <w:r>
        <w:rPr>
          <w:rFonts w:cs="Arial"/>
          <w:szCs w:val="20"/>
          <w:lang w:val="en-US"/>
        </w:rPr>
        <w:t>/7% UEPS gain is observed for DRX with Rel15/enhanced settings</w:t>
      </w:r>
      <w:r w:rsidR="00F34AB1">
        <w:rPr>
          <w:rFonts w:cs="Arial"/>
          <w:szCs w:val="20"/>
          <w:lang w:val="en-US"/>
        </w:rPr>
        <w:t>,</w:t>
      </w:r>
      <w:r>
        <w:rPr>
          <w:rFonts w:cs="Arial"/>
          <w:szCs w:val="20"/>
          <w:lang w:val="en-US"/>
        </w:rPr>
        <w:t xml:space="preserve"> and with </w:t>
      </w:r>
      <w:r w:rsidR="00BD1FA5">
        <w:rPr>
          <w:rFonts w:cs="Arial"/>
          <w:szCs w:val="20"/>
          <w:lang w:val="en-US"/>
        </w:rPr>
        <w:t>ideal ‘</w:t>
      </w:r>
      <w:r>
        <w:rPr>
          <w:rFonts w:cs="Arial"/>
          <w:szCs w:val="20"/>
          <w:lang w:val="en-US"/>
        </w:rPr>
        <w:t>genie</w:t>
      </w:r>
      <w:r w:rsidR="00BD1FA5">
        <w:rPr>
          <w:rFonts w:cs="Arial"/>
          <w:szCs w:val="20"/>
          <w:lang w:val="en-US"/>
        </w:rPr>
        <w:t>’</w:t>
      </w:r>
      <w:r>
        <w:rPr>
          <w:rFonts w:cs="Arial"/>
          <w:szCs w:val="20"/>
          <w:lang w:val="en-US"/>
        </w:rPr>
        <w:t xml:space="preserve"> case</w:t>
      </w:r>
      <w:r w:rsidR="00F34AB1">
        <w:rPr>
          <w:rFonts w:cs="Arial"/>
          <w:szCs w:val="20"/>
          <w:lang w:val="en-US"/>
        </w:rPr>
        <w:t xml:space="preserve"> </w:t>
      </w:r>
      <w:r w:rsidR="00AD38BA" w:rsidRPr="00AD38BA">
        <w:rPr>
          <w:rFonts w:cs="Arial"/>
          <w:szCs w:val="20"/>
        </w:rPr>
        <w:t>1</w:t>
      </w:r>
      <w:r w:rsidR="007A0D10">
        <w:rPr>
          <w:rFonts w:cs="Arial"/>
          <w:szCs w:val="20"/>
          <w:lang w:val="en-US"/>
        </w:rPr>
        <w:t>7</w:t>
      </w:r>
      <w:r w:rsidR="00AD38BA" w:rsidRPr="00AD38BA">
        <w:rPr>
          <w:rFonts w:cs="Arial"/>
          <w:szCs w:val="20"/>
        </w:rPr>
        <w:t xml:space="preserve">% avg power savings potential compared to baseline </w:t>
      </w:r>
      <w:r w:rsidR="00BD1FA5">
        <w:rPr>
          <w:rFonts w:cs="Arial"/>
          <w:szCs w:val="20"/>
          <w:lang w:val="en-US"/>
        </w:rPr>
        <w:t xml:space="preserve">‘always on’ </w:t>
      </w:r>
      <w:r w:rsidR="00F34AB1">
        <w:rPr>
          <w:rFonts w:cs="Arial"/>
          <w:szCs w:val="20"/>
          <w:lang w:val="en-US"/>
        </w:rPr>
        <w:t xml:space="preserve">is observed </w:t>
      </w:r>
      <w:r w:rsidR="00AD38BA" w:rsidRPr="00AD38BA">
        <w:rPr>
          <w:rFonts w:cs="Arial"/>
          <w:szCs w:val="20"/>
        </w:rPr>
        <w:t>(as shown in Table 2.3.2-2)</w:t>
      </w:r>
    </w:p>
    <w:p w14:paraId="71D79D99" w14:textId="1ACFDEFA" w:rsidR="00F507D1" w:rsidRPr="00CE0424" w:rsidRDefault="00932067" w:rsidP="00CE0424">
      <w:pPr>
        <w:pStyle w:val="Heading1"/>
      </w:pPr>
      <w:bookmarkStart w:id="11" w:name="_In-sequence_SDU_delivery"/>
      <w:bookmarkEnd w:id="7"/>
      <w:bookmarkEnd w:id="11"/>
      <w:r>
        <w:t>3</w:t>
      </w:r>
      <w:r>
        <w:tab/>
      </w:r>
      <w:r w:rsidR="00F507D1" w:rsidRPr="00CE0424">
        <w:t>References</w:t>
      </w:r>
    </w:p>
    <w:p w14:paraId="0B572F67" w14:textId="573B55E5" w:rsidR="005F27B9" w:rsidRPr="00637F6A" w:rsidRDefault="005F27B9" w:rsidP="00311702">
      <w:pPr>
        <w:pStyle w:val="Reference"/>
      </w:pPr>
      <w:bookmarkStart w:id="12" w:name="_Ref54269807"/>
      <w:bookmarkStart w:id="13" w:name="_Ref174151459"/>
      <w:bookmarkStart w:id="14" w:name="_Ref189809556"/>
      <w:r w:rsidRPr="00637F6A">
        <w:t>RP-193241, Study on XR Evaluations for NR, Qualcomm, RAN#86, Sitges, December 2019</w:t>
      </w:r>
      <w:bookmarkEnd w:id="12"/>
      <w:r w:rsidR="00C37E77" w:rsidRPr="00637F6A">
        <w:t>.</w:t>
      </w:r>
    </w:p>
    <w:p w14:paraId="1A5B0900" w14:textId="20C729ED" w:rsidR="004E68BA" w:rsidRPr="00637F6A" w:rsidRDefault="004E68BA" w:rsidP="00311702">
      <w:pPr>
        <w:pStyle w:val="Reference"/>
      </w:pPr>
      <w:bookmarkStart w:id="15" w:name="_Ref54354251"/>
      <w:bookmarkStart w:id="16" w:name="_Ref68597723"/>
      <w:r w:rsidRPr="00637F6A">
        <w:t>R1-2</w:t>
      </w:r>
      <w:r w:rsidR="00D06FCC" w:rsidRPr="00637F6A">
        <w:t>1</w:t>
      </w:r>
      <w:r w:rsidR="00637F6A" w:rsidRPr="00637F6A">
        <w:t>0</w:t>
      </w:r>
      <w:r w:rsidR="00CD5F7F">
        <w:t>5829</w:t>
      </w:r>
      <w:r w:rsidRPr="00637F6A">
        <w:t>,</w:t>
      </w:r>
      <w:r w:rsidR="00513D31" w:rsidRPr="00637F6A">
        <w:t xml:space="preserve"> </w:t>
      </w:r>
      <w:r w:rsidR="00C449C1" w:rsidRPr="00637F6A">
        <w:t xml:space="preserve">Traffic model for </w:t>
      </w:r>
      <w:r w:rsidR="00513D31" w:rsidRPr="00637F6A">
        <w:t>XR</w:t>
      </w:r>
      <w:r w:rsidRPr="00637F6A">
        <w:t>, Ericsson, RAN1#10</w:t>
      </w:r>
      <w:r w:rsidR="00CD5F7F">
        <w:t>5</w:t>
      </w:r>
      <w:r w:rsidRPr="00637F6A">
        <w:t xml:space="preserve">-e, </w:t>
      </w:r>
      <w:bookmarkEnd w:id="15"/>
      <w:r w:rsidR="00CD5F7F">
        <w:t>May</w:t>
      </w:r>
      <w:r w:rsidR="00D06FCC" w:rsidRPr="00637F6A">
        <w:t xml:space="preserve"> 2021</w:t>
      </w:r>
      <w:bookmarkEnd w:id="16"/>
      <w:r w:rsidRPr="00637F6A">
        <w:t xml:space="preserve"> </w:t>
      </w:r>
    </w:p>
    <w:bookmarkEnd w:id="13"/>
    <w:bookmarkEnd w:id="14"/>
    <w:p w14:paraId="49009E5E" w14:textId="15975A8D" w:rsidR="00DB1F21" w:rsidRDefault="00932067" w:rsidP="00DB1F21">
      <w:pPr>
        <w:pStyle w:val="Heading1"/>
      </w:pPr>
      <w:r>
        <w:t>4</w:t>
      </w:r>
      <w:r>
        <w:tab/>
      </w:r>
      <w:r w:rsidR="00DB1F21">
        <w:t>Appendix</w:t>
      </w:r>
    </w:p>
    <w:tbl>
      <w:tblPr>
        <w:tblStyle w:val="TableGrid1"/>
        <w:tblW w:w="9805" w:type="dxa"/>
        <w:tblLook w:val="04A0" w:firstRow="1" w:lastRow="0" w:firstColumn="1" w:lastColumn="0" w:noHBand="0" w:noVBand="1"/>
      </w:tblPr>
      <w:tblGrid>
        <w:gridCol w:w="2605"/>
        <w:gridCol w:w="7200"/>
      </w:tblGrid>
      <w:tr w:rsidR="00D259A5" w:rsidRPr="00E22371" w14:paraId="751B4AD6" w14:textId="77777777" w:rsidTr="004725E3">
        <w:tc>
          <w:tcPr>
            <w:tcW w:w="2605" w:type="dxa"/>
            <w:shd w:val="clear" w:color="auto" w:fill="D5DCE4" w:themeFill="text2" w:themeFillTint="33"/>
          </w:tcPr>
          <w:p w14:paraId="00FB6512" w14:textId="77777777" w:rsidR="00D259A5" w:rsidRPr="0045670F" w:rsidRDefault="00D259A5" w:rsidP="004725E3">
            <w:pPr>
              <w:snapToGrid w:val="0"/>
              <w:spacing w:after="0" w:line="240" w:lineRule="auto"/>
              <w:rPr>
                <w:rFonts w:ascii="Times New Roman" w:eastAsia="Malgun Gothic" w:hAnsi="Times New Roman" w:cs="Times New Roman"/>
                <w:b/>
                <w:sz w:val="18"/>
                <w:szCs w:val="20"/>
                <w:lang w:eastAsia="ko-KR"/>
              </w:rPr>
            </w:pPr>
            <w:r w:rsidRPr="0045670F">
              <w:rPr>
                <w:rFonts w:ascii="Times New Roman" w:eastAsia="Malgun Gothic" w:hAnsi="Times New Roman" w:cs="Times New Roman"/>
                <w:b/>
                <w:sz w:val="18"/>
                <w:szCs w:val="20"/>
                <w:lang w:eastAsia="ko-KR"/>
              </w:rPr>
              <w:t>Parameters</w:t>
            </w:r>
          </w:p>
        </w:tc>
        <w:tc>
          <w:tcPr>
            <w:tcW w:w="7200" w:type="dxa"/>
            <w:shd w:val="clear" w:color="auto" w:fill="D5DCE4" w:themeFill="text2" w:themeFillTint="33"/>
          </w:tcPr>
          <w:p w14:paraId="476126D3" w14:textId="77777777" w:rsidR="00D259A5" w:rsidRPr="0045670F" w:rsidRDefault="00D259A5" w:rsidP="004725E3">
            <w:pPr>
              <w:snapToGrid w:val="0"/>
              <w:spacing w:after="0" w:line="240" w:lineRule="auto"/>
              <w:rPr>
                <w:rFonts w:ascii="Times New Roman" w:eastAsia="Malgun Gothic" w:hAnsi="Times New Roman" w:cs="Times New Roman"/>
                <w:b/>
                <w:sz w:val="18"/>
                <w:szCs w:val="20"/>
                <w:lang w:eastAsia="ko-KR"/>
              </w:rPr>
            </w:pPr>
            <w:r w:rsidRPr="0045670F">
              <w:rPr>
                <w:rFonts w:ascii="Times New Roman" w:eastAsia="Malgun Gothic" w:hAnsi="Times New Roman" w:cs="Times New Roman"/>
                <w:b/>
                <w:sz w:val="18"/>
                <w:szCs w:val="20"/>
                <w:lang w:eastAsia="ko-KR"/>
              </w:rPr>
              <w:t>Values</w:t>
            </w:r>
          </w:p>
        </w:tc>
      </w:tr>
      <w:tr w:rsidR="00D259A5" w:rsidRPr="00E22371" w14:paraId="180460F7" w14:textId="77777777" w:rsidTr="004725E3">
        <w:trPr>
          <w:trHeight w:val="377"/>
        </w:trPr>
        <w:tc>
          <w:tcPr>
            <w:tcW w:w="2605" w:type="dxa"/>
          </w:tcPr>
          <w:p w14:paraId="3312E569" w14:textId="77777777" w:rsidR="00D259A5" w:rsidRPr="0045670F" w:rsidRDefault="00D259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Frequency Range</w:t>
            </w:r>
          </w:p>
        </w:tc>
        <w:tc>
          <w:tcPr>
            <w:tcW w:w="7200" w:type="dxa"/>
          </w:tcPr>
          <w:p w14:paraId="76F7B5BF" w14:textId="09E89A41" w:rsidR="00D259A5" w:rsidRPr="0045670F" w:rsidRDefault="00D259A5" w:rsidP="004725E3">
            <w:pPr>
              <w:snapToGrid w:val="0"/>
              <w:spacing w:after="0" w:line="240" w:lineRule="auto"/>
              <w:rPr>
                <w:rFonts w:ascii="Times New Roman" w:eastAsia="SimSun" w:hAnsi="Times New Roman" w:cs="Times New Roman"/>
                <w:sz w:val="18"/>
                <w:szCs w:val="20"/>
              </w:rPr>
            </w:pPr>
            <w:r w:rsidRPr="0045670F">
              <w:rPr>
                <w:rFonts w:ascii="Times New Roman" w:eastAsia="Malgun Gothic" w:hAnsi="Times New Roman" w:cs="Times New Roman"/>
                <w:sz w:val="18"/>
                <w:szCs w:val="20"/>
                <w:lang w:eastAsia="ko-KR"/>
              </w:rPr>
              <w:t xml:space="preserve">FR1 @ 4 GHz, </w:t>
            </w:r>
            <w:r w:rsidRPr="0045670F">
              <w:rPr>
                <w:rFonts w:ascii="Times New Roman" w:eastAsia="SimSun" w:hAnsi="Times New Roman" w:cs="Times New Roman"/>
                <w:sz w:val="18"/>
                <w:szCs w:val="20"/>
              </w:rPr>
              <w:t>SCS: 30 kHz, BW: 100 MHz</w:t>
            </w:r>
          </w:p>
        </w:tc>
      </w:tr>
      <w:tr w:rsidR="00D259A5" w:rsidRPr="00E22371" w14:paraId="033447EA" w14:textId="77777777" w:rsidTr="004725E3">
        <w:tc>
          <w:tcPr>
            <w:tcW w:w="2605" w:type="dxa"/>
          </w:tcPr>
          <w:p w14:paraId="7B08B1E1" w14:textId="77777777" w:rsidR="00D259A5" w:rsidRPr="0045670F" w:rsidRDefault="00D259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BS Antenna Configuration</w:t>
            </w:r>
          </w:p>
        </w:tc>
        <w:tc>
          <w:tcPr>
            <w:tcW w:w="7200" w:type="dxa"/>
          </w:tcPr>
          <w:p w14:paraId="179CEFE3" w14:textId="79E864E9" w:rsidR="00D259A5" w:rsidRDefault="00D259A5" w:rsidP="004725E3">
            <w:pPr>
              <w:snapToGrid w:val="0"/>
              <w:spacing w:after="0" w:line="240" w:lineRule="auto"/>
              <w:rPr>
                <w:rFonts w:ascii="Times New Roman" w:eastAsia="Malgun Gothic" w:hAnsi="Times New Roman" w:cs="Times New Roman"/>
                <w:sz w:val="18"/>
                <w:szCs w:val="20"/>
                <w:lang w:val="sv-SE" w:eastAsia="ko-KR"/>
              </w:rPr>
            </w:pPr>
            <w:r w:rsidRPr="0045670F">
              <w:rPr>
                <w:rFonts w:ascii="Times New Roman" w:eastAsia="Malgun Gothic" w:hAnsi="Times New Roman" w:cs="Times New Roman"/>
                <w:sz w:val="18"/>
                <w:szCs w:val="20"/>
                <w:lang w:val="sv-SE" w:eastAsia="ko-KR"/>
              </w:rPr>
              <w:t>(M, N, P, M</w:t>
            </w:r>
            <w:r w:rsidRPr="0045670F">
              <w:rPr>
                <w:rFonts w:ascii="Times New Roman" w:eastAsia="Malgun Gothic" w:hAnsi="Times New Roman" w:cs="Times New Roman"/>
                <w:sz w:val="18"/>
                <w:szCs w:val="20"/>
                <w:vertAlign w:val="subscript"/>
                <w:lang w:val="sv-SE" w:eastAsia="ko-KR"/>
              </w:rPr>
              <w:t>g</w:t>
            </w:r>
            <w:r w:rsidRPr="0045670F">
              <w:rPr>
                <w:rFonts w:ascii="Times New Roman" w:eastAsia="Malgun Gothic" w:hAnsi="Times New Roman" w:cs="Times New Roman"/>
                <w:sz w:val="18"/>
                <w:szCs w:val="20"/>
                <w:lang w:val="sv-SE" w:eastAsia="ko-KR"/>
              </w:rPr>
              <w:t>, N</w:t>
            </w:r>
            <w:r w:rsidRPr="0045670F">
              <w:rPr>
                <w:rFonts w:ascii="Times New Roman" w:eastAsia="Malgun Gothic" w:hAnsi="Times New Roman" w:cs="Times New Roman"/>
                <w:sz w:val="18"/>
                <w:szCs w:val="20"/>
                <w:vertAlign w:val="subscript"/>
                <w:lang w:val="sv-SE" w:eastAsia="ko-KR"/>
              </w:rPr>
              <w:t>g</w:t>
            </w:r>
            <w:r w:rsidRPr="0045670F">
              <w:rPr>
                <w:rFonts w:ascii="Times New Roman" w:eastAsia="Malgun Gothic" w:hAnsi="Times New Roman" w:cs="Times New Roman"/>
                <w:sz w:val="18"/>
                <w:szCs w:val="20"/>
                <w:lang w:val="sv-SE" w:eastAsia="ko-KR"/>
              </w:rPr>
              <w:t>) = (</w:t>
            </w:r>
            <w:r w:rsidR="000A4161">
              <w:rPr>
                <w:rFonts w:ascii="Times New Roman" w:eastAsia="Malgun Gothic" w:hAnsi="Times New Roman" w:cs="Times New Roman"/>
                <w:sz w:val="18"/>
                <w:szCs w:val="20"/>
                <w:lang w:val="sv-SE" w:eastAsia="ko-KR"/>
              </w:rPr>
              <w:t>8</w:t>
            </w:r>
            <w:r w:rsidRPr="0045670F">
              <w:rPr>
                <w:rFonts w:ascii="Times New Roman" w:eastAsia="Malgun Gothic" w:hAnsi="Times New Roman" w:cs="Times New Roman"/>
                <w:sz w:val="18"/>
                <w:szCs w:val="20"/>
                <w:lang w:val="sv-SE" w:eastAsia="ko-KR"/>
              </w:rPr>
              <w:t xml:space="preserve">, </w:t>
            </w:r>
            <w:r w:rsidR="000A4161">
              <w:rPr>
                <w:rFonts w:ascii="Times New Roman" w:eastAsia="Malgun Gothic" w:hAnsi="Times New Roman" w:cs="Times New Roman"/>
                <w:sz w:val="18"/>
                <w:szCs w:val="20"/>
                <w:lang w:val="sv-SE" w:eastAsia="ko-KR"/>
              </w:rPr>
              <w:t>2</w:t>
            </w:r>
            <w:r w:rsidRPr="0045670F">
              <w:rPr>
                <w:rFonts w:ascii="Times New Roman" w:eastAsia="Malgun Gothic" w:hAnsi="Times New Roman" w:cs="Times New Roman"/>
                <w:sz w:val="18"/>
                <w:szCs w:val="20"/>
                <w:lang w:val="sv-SE" w:eastAsia="ko-KR"/>
              </w:rPr>
              <w:t>, 2, 1, 1). (d</w:t>
            </w:r>
            <w:r w:rsidRPr="0045670F">
              <w:rPr>
                <w:rFonts w:ascii="Times New Roman" w:eastAsia="Malgun Gothic" w:hAnsi="Times New Roman" w:cs="Times New Roman"/>
                <w:sz w:val="18"/>
                <w:szCs w:val="20"/>
                <w:vertAlign w:val="subscript"/>
                <w:lang w:val="sv-SE" w:eastAsia="ko-KR"/>
              </w:rPr>
              <w:t>V</w:t>
            </w:r>
            <w:r w:rsidRPr="0045670F">
              <w:rPr>
                <w:rFonts w:ascii="Times New Roman" w:eastAsia="Malgun Gothic" w:hAnsi="Times New Roman" w:cs="Times New Roman"/>
                <w:sz w:val="18"/>
                <w:szCs w:val="20"/>
                <w:lang w:val="sv-SE" w:eastAsia="ko-KR"/>
              </w:rPr>
              <w:t>, d</w:t>
            </w:r>
            <w:r w:rsidRPr="0045670F">
              <w:rPr>
                <w:rFonts w:ascii="Times New Roman" w:eastAsia="Malgun Gothic" w:hAnsi="Times New Roman" w:cs="Times New Roman"/>
                <w:sz w:val="18"/>
                <w:szCs w:val="20"/>
                <w:vertAlign w:val="subscript"/>
                <w:lang w:val="sv-SE" w:eastAsia="ko-KR"/>
              </w:rPr>
              <w:t>H</w:t>
            </w:r>
            <w:r w:rsidRPr="0045670F">
              <w:rPr>
                <w:rFonts w:ascii="Times New Roman" w:eastAsia="Malgun Gothic" w:hAnsi="Times New Roman" w:cs="Times New Roman"/>
                <w:sz w:val="18"/>
                <w:szCs w:val="20"/>
                <w:lang w:val="sv-SE" w:eastAsia="ko-KR"/>
              </w:rPr>
              <w:t>) = (0.</w:t>
            </w:r>
            <w:r w:rsidR="00D06FCC" w:rsidRPr="0045670F">
              <w:rPr>
                <w:rFonts w:ascii="Times New Roman" w:eastAsia="Malgun Gothic" w:hAnsi="Times New Roman" w:cs="Times New Roman"/>
                <w:sz w:val="18"/>
                <w:szCs w:val="20"/>
                <w:lang w:val="sv-SE" w:eastAsia="ko-KR"/>
              </w:rPr>
              <w:t>5</w:t>
            </w:r>
            <w:r w:rsidRPr="0045670F">
              <w:rPr>
                <w:rFonts w:ascii="Times New Roman" w:eastAsia="Malgun Gothic" w:hAnsi="Times New Roman" w:cs="Times New Roman"/>
                <w:sz w:val="18"/>
                <w:szCs w:val="20"/>
                <w:lang w:val="sv-SE" w:eastAsia="ko-KR"/>
              </w:rPr>
              <w:t xml:space="preserve">, 0.5) </w:t>
            </w:r>
            <w:r w:rsidRPr="0045670F">
              <w:rPr>
                <w:rFonts w:ascii="Times New Roman" w:eastAsia="Malgun Gothic" w:hAnsi="Times New Roman" w:cs="Times New Roman"/>
                <w:sz w:val="18"/>
                <w:szCs w:val="20"/>
                <w:lang w:val="en-GB" w:eastAsia="ko-KR"/>
              </w:rPr>
              <w:t>λ</w:t>
            </w:r>
            <w:r w:rsidRPr="0045670F">
              <w:rPr>
                <w:rFonts w:ascii="Times New Roman" w:eastAsia="Malgun Gothic" w:hAnsi="Times New Roman" w:cs="Times New Roman"/>
                <w:sz w:val="18"/>
                <w:szCs w:val="20"/>
                <w:lang w:val="sv-SE" w:eastAsia="ko-KR"/>
              </w:rPr>
              <w:t xml:space="preserve">. </w:t>
            </w:r>
          </w:p>
          <w:p w14:paraId="63742811" w14:textId="5B33AB5F" w:rsidR="00672530" w:rsidRPr="0045670F" w:rsidRDefault="00672530" w:rsidP="004725E3">
            <w:pPr>
              <w:snapToGrid w:val="0"/>
              <w:spacing w:after="0" w:line="240" w:lineRule="auto"/>
              <w:rPr>
                <w:rFonts w:ascii="Times New Roman" w:eastAsia="Malgun Gothic" w:hAnsi="Times New Roman" w:cs="Times New Roman"/>
                <w:sz w:val="18"/>
                <w:szCs w:val="20"/>
                <w:lang w:val="sv-SE" w:eastAsia="ko-KR"/>
              </w:rPr>
            </w:pPr>
            <w:r w:rsidRPr="0045670F">
              <w:rPr>
                <w:rFonts w:ascii="Times New Roman" w:eastAsia="Malgun Gothic" w:hAnsi="Times New Roman" w:cs="Times New Roman"/>
                <w:sz w:val="18"/>
                <w:szCs w:val="20"/>
                <w:lang w:val="sv-SE" w:eastAsia="ko-KR"/>
              </w:rPr>
              <w:t>(M, N, P, M</w:t>
            </w:r>
            <w:r w:rsidRPr="0045670F">
              <w:rPr>
                <w:rFonts w:ascii="Times New Roman" w:eastAsia="Malgun Gothic" w:hAnsi="Times New Roman" w:cs="Times New Roman"/>
                <w:sz w:val="18"/>
                <w:szCs w:val="20"/>
                <w:vertAlign w:val="subscript"/>
                <w:lang w:val="sv-SE" w:eastAsia="ko-KR"/>
              </w:rPr>
              <w:t>g</w:t>
            </w:r>
            <w:r w:rsidRPr="0045670F">
              <w:rPr>
                <w:rFonts w:ascii="Times New Roman" w:eastAsia="Malgun Gothic" w:hAnsi="Times New Roman" w:cs="Times New Roman"/>
                <w:sz w:val="18"/>
                <w:szCs w:val="20"/>
                <w:lang w:val="sv-SE" w:eastAsia="ko-KR"/>
              </w:rPr>
              <w:t>, N</w:t>
            </w:r>
            <w:r w:rsidRPr="0045670F">
              <w:rPr>
                <w:rFonts w:ascii="Times New Roman" w:eastAsia="Malgun Gothic" w:hAnsi="Times New Roman" w:cs="Times New Roman"/>
                <w:sz w:val="18"/>
                <w:szCs w:val="20"/>
                <w:vertAlign w:val="subscript"/>
                <w:lang w:val="sv-SE" w:eastAsia="ko-KR"/>
              </w:rPr>
              <w:t>g</w:t>
            </w:r>
            <w:r w:rsidRPr="0045670F">
              <w:rPr>
                <w:rFonts w:ascii="Times New Roman" w:eastAsia="Malgun Gothic" w:hAnsi="Times New Roman" w:cs="Times New Roman"/>
                <w:sz w:val="18"/>
                <w:szCs w:val="20"/>
                <w:lang w:val="sv-SE" w:eastAsia="ko-KR"/>
              </w:rPr>
              <w:t>) = (</w:t>
            </w:r>
            <w:r>
              <w:rPr>
                <w:rFonts w:ascii="Times New Roman" w:eastAsia="Malgun Gothic" w:hAnsi="Times New Roman" w:cs="Times New Roman"/>
                <w:sz w:val="18"/>
                <w:szCs w:val="20"/>
                <w:lang w:val="sv-SE" w:eastAsia="ko-KR"/>
              </w:rPr>
              <w:t>8</w:t>
            </w:r>
            <w:r w:rsidRPr="0045670F">
              <w:rPr>
                <w:rFonts w:ascii="Times New Roman" w:eastAsia="Malgun Gothic" w:hAnsi="Times New Roman" w:cs="Times New Roman"/>
                <w:sz w:val="18"/>
                <w:szCs w:val="20"/>
                <w:lang w:val="sv-SE" w:eastAsia="ko-KR"/>
              </w:rPr>
              <w:t xml:space="preserve">, </w:t>
            </w:r>
            <w:r w:rsidR="005C073F">
              <w:rPr>
                <w:rFonts w:ascii="Times New Roman" w:eastAsia="Malgun Gothic" w:hAnsi="Times New Roman" w:cs="Times New Roman"/>
                <w:sz w:val="18"/>
                <w:szCs w:val="20"/>
                <w:lang w:val="sv-SE" w:eastAsia="ko-KR"/>
              </w:rPr>
              <w:t>8</w:t>
            </w:r>
            <w:r w:rsidRPr="0045670F">
              <w:rPr>
                <w:rFonts w:ascii="Times New Roman" w:eastAsia="Malgun Gothic" w:hAnsi="Times New Roman" w:cs="Times New Roman"/>
                <w:sz w:val="18"/>
                <w:szCs w:val="20"/>
                <w:lang w:val="sv-SE" w:eastAsia="ko-KR"/>
              </w:rPr>
              <w:t>, 2, 1, 1). (d</w:t>
            </w:r>
            <w:r w:rsidRPr="0045670F">
              <w:rPr>
                <w:rFonts w:ascii="Times New Roman" w:eastAsia="Malgun Gothic" w:hAnsi="Times New Roman" w:cs="Times New Roman"/>
                <w:sz w:val="18"/>
                <w:szCs w:val="20"/>
                <w:vertAlign w:val="subscript"/>
                <w:lang w:val="sv-SE" w:eastAsia="ko-KR"/>
              </w:rPr>
              <w:t>V</w:t>
            </w:r>
            <w:r w:rsidRPr="0045670F">
              <w:rPr>
                <w:rFonts w:ascii="Times New Roman" w:eastAsia="Malgun Gothic" w:hAnsi="Times New Roman" w:cs="Times New Roman"/>
                <w:sz w:val="18"/>
                <w:szCs w:val="20"/>
                <w:lang w:val="sv-SE" w:eastAsia="ko-KR"/>
              </w:rPr>
              <w:t>, d</w:t>
            </w:r>
            <w:r w:rsidRPr="0045670F">
              <w:rPr>
                <w:rFonts w:ascii="Times New Roman" w:eastAsia="Malgun Gothic" w:hAnsi="Times New Roman" w:cs="Times New Roman"/>
                <w:sz w:val="18"/>
                <w:szCs w:val="20"/>
                <w:vertAlign w:val="subscript"/>
                <w:lang w:val="sv-SE" w:eastAsia="ko-KR"/>
              </w:rPr>
              <w:t>H</w:t>
            </w:r>
            <w:r w:rsidRPr="0045670F">
              <w:rPr>
                <w:rFonts w:ascii="Times New Roman" w:eastAsia="Malgun Gothic" w:hAnsi="Times New Roman" w:cs="Times New Roman"/>
                <w:sz w:val="18"/>
                <w:szCs w:val="20"/>
                <w:lang w:val="sv-SE" w:eastAsia="ko-KR"/>
              </w:rPr>
              <w:t xml:space="preserve">) = (0.5, 0.5) </w:t>
            </w:r>
            <w:r w:rsidRPr="0045670F">
              <w:rPr>
                <w:rFonts w:ascii="Times New Roman" w:eastAsia="Malgun Gothic" w:hAnsi="Times New Roman" w:cs="Times New Roman"/>
                <w:sz w:val="18"/>
                <w:szCs w:val="20"/>
                <w:lang w:val="en-GB" w:eastAsia="ko-KR"/>
              </w:rPr>
              <w:t>λ</w:t>
            </w:r>
            <w:r w:rsidRPr="0045670F">
              <w:rPr>
                <w:rFonts w:ascii="Times New Roman" w:eastAsia="Malgun Gothic" w:hAnsi="Times New Roman" w:cs="Times New Roman"/>
                <w:sz w:val="18"/>
                <w:szCs w:val="20"/>
                <w:lang w:val="sv-SE" w:eastAsia="ko-KR"/>
              </w:rPr>
              <w:t>.</w:t>
            </w:r>
          </w:p>
          <w:p w14:paraId="14866744" w14:textId="6DD9B4E4" w:rsidR="00D259A5" w:rsidRPr="0045670F" w:rsidRDefault="00D259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 xml:space="preserve">gNB Antenna has </w:t>
            </w:r>
            <w:r w:rsidR="005922E5">
              <w:rPr>
                <w:rFonts w:ascii="Times New Roman" w:eastAsia="Malgun Gothic" w:hAnsi="Times New Roman" w:cs="Times New Roman"/>
                <w:sz w:val="18"/>
                <w:szCs w:val="20"/>
                <w:lang w:eastAsia="ko-KR"/>
              </w:rPr>
              <w:t xml:space="preserve">mechanical </w:t>
            </w:r>
            <w:r w:rsidRPr="0045670F">
              <w:rPr>
                <w:rFonts w:ascii="Times New Roman" w:eastAsia="Malgun Gothic" w:hAnsi="Times New Roman" w:cs="Times New Roman"/>
                <w:sz w:val="18"/>
                <w:szCs w:val="20"/>
                <w:lang w:eastAsia="ko-KR"/>
              </w:rPr>
              <w:t>down-tilt 1</w:t>
            </w:r>
            <w:r w:rsidR="007F6149">
              <w:rPr>
                <w:rFonts w:ascii="Times New Roman" w:eastAsia="Malgun Gothic" w:hAnsi="Times New Roman" w:cs="Times New Roman"/>
                <w:sz w:val="18"/>
                <w:szCs w:val="20"/>
                <w:lang w:eastAsia="ko-KR"/>
              </w:rPr>
              <w:t>2</w:t>
            </w:r>
            <w:r w:rsidRPr="0045670F">
              <w:rPr>
                <w:rFonts w:ascii="Times New Roman" w:eastAsia="Malgun Gothic" w:hAnsi="Times New Roman" w:cs="Times New Roman"/>
                <w:sz w:val="18"/>
                <w:szCs w:val="20"/>
                <w:lang w:eastAsia="ko-KR"/>
              </w:rPr>
              <w:t xml:space="preserve"> degrees </w:t>
            </w:r>
            <w:r w:rsidR="005922E5">
              <w:rPr>
                <w:rFonts w:ascii="Times New Roman" w:eastAsia="Malgun Gothic" w:hAnsi="Times New Roman" w:cs="Times New Roman"/>
                <w:sz w:val="18"/>
                <w:szCs w:val="20"/>
                <w:lang w:eastAsia="ko-KR"/>
              </w:rPr>
              <w:t>(DU) or 6 degrees (UMa)</w:t>
            </w:r>
          </w:p>
        </w:tc>
      </w:tr>
      <w:tr w:rsidR="007012A5" w:rsidRPr="00E22371" w14:paraId="0875BF06" w14:textId="77777777" w:rsidTr="004725E3">
        <w:tc>
          <w:tcPr>
            <w:tcW w:w="2605" w:type="dxa"/>
          </w:tcPr>
          <w:p w14:paraId="4D72ED36" w14:textId="18BDF8AE" w:rsidR="007012A5" w:rsidRPr="0045670F" w:rsidRDefault="007012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Duplex method</w:t>
            </w:r>
          </w:p>
        </w:tc>
        <w:tc>
          <w:tcPr>
            <w:tcW w:w="7200" w:type="dxa"/>
          </w:tcPr>
          <w:p w14:paraId="4D0308CF" w14:textId="3674511A" w:rsidR="007012A5" w:rsidRPr="0045670F" w:rsidRDefault="007012A5" w:rsidP="004725E3">
            <w:pPr>
              <w:snapToGrid w:val="0"/>
              <w:spacing w:after="0" w:line="240" w:lineRule="auto"/>
              <w:rPr>
                <w:rFonts w:ascii="Times New Roman" w:eastAsia="Malgun Gothic" w:hAnsi="Times New Roman" w:cs="Times New Roman"/>
                <w:sz w:val="18"/>
                <w:szCs w:val="20"/>
                <w:lang w:val="sv-SE" w:eastAsia="ko-KR"/>
              </w:rPr>
            </w:pPr>
            <w:r w:rsidRPr="0045670F">
              <w:rPr>
                <w:rFonts w:ascii="Times New Roman" w:eastAsia="Malgun Gothic" w:hAnsi="Times New Roman" w:cs="Times New Roman"/>
                <w:sz w:val="18"/>
                <w:szCs w:val="20"/>
                <w:lang w:val="sv-SE" w:eastAsia="ko-KR"/>
              </w:rPr>
              <w:t xml:space="preserve">TDD </w:t>
            </w:r>
            <w:r w:rsidR="00227C07" w:rsidRPr="0045670F">
              <w:rPr>
                <w:rFonts w:ascii="Times New Roman" w:eastAsia="Malgun Gothic" w:hAnsi="Times New Roman" w:cs="Times New Roman"/>
                <w:sz w:val="18"/>
                <w:szCs w:val="20"/>
                <w:lang w:val="sv-SE" w:eastAsia="ko-KR"/>
              </w:rPr>
              <w:t>DDDSU</w:t>
            </w:r>
          </w:p>
        </w:tc>
      </w:tr>
      <w:tr w:rsidR="00D259A5" w:rsidRPr="00E22371" w14:paraId="56323626" w14:textId="77777777" w:rsidTr="004725E3">
        <w:tc>
          <w:tcPr>
            <w:tcW w:w="2605" w:type="dxa"/>
          </w:tcPr>
          <w:p w14:paraId="07B795EE" w14:textId="77777777" w:rsidR="00D259A5" w:rsidRPr="0045670F" w:rsidRDefault="00D259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UE Antenna Configuration</w:t>
            </w:r>
          </w:p>
        </w:tc>
        <w:tc>
          <w:tcPr>
            <w:tcW w:w="7200" w:type="dxa"/>
          </w:tcPr>
          <w:p w14:paraId="001C3BE3" w14:textId="574FC44B" w:rsidR="00D259A5" w:rsidRPr="0045670F" w:rsidRDefault="00D259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 xml:space="preserve">(M, N, P) = (1, </w:t>
            </w:r>
            <w:r w:rsidR="007012A5" w:rsidRPr="0045670F">
              <w:rPr>
                <w:rFonts w:ascii="Times New Roman" w:eastAsia="Malgun Gothic" w:hAnsi="Times New Roman" w:cs="Times New Roman"/>
                <w:sz w:val="18"/>
                <w:szCs w:val="20"/>
                <w:lang w:eastAsia="ko-KR"/>
              </w:rPr>
              <w:t>2</w:t>
            </w:r>
            <w:r w:rsidRPr="0045670F">
              <w:rPr>
                <w:rFonts w:ascii="Times New Roman" w:eastAsia="Malgun Gothic" w:hAnsi="Times New Roman" w:cs="Times New Roman"/>
                <w:sz w:val="18"/>
                <w:szCs w:val="20"/>
                <w:lang w:eastAsia="ko-KR"/>
              </w:rPr>
              <w:t>, 2),</w:t>
            </w:r>
            <w:r w:rsidR="007012A5" w:rsidRPr="0045670F">
              <w:rPr>
                <w:rFonts w:ascii="Times New Roman" w:eastAsia="Malgun Gothic" w:hAnsi="Times New Roman" w:cs="Times New Roman"/>
                <w:sz w:val="18"/>
                <w:szCs w:val="20"/>
                <w:lang w:eastAsia="ko-KR"/>
              </w:rPr>
              <w:t xml:space="preserve"> </w:t>
            </w:r>
          </w:p>
        </w:tc>
      </w:tr>
      <w:tr w:rsidR="00D259A5" w:rsidRPr="00E22371" w14:paraId="37E2C6A4" w14:textId="77777777" w:rsidTr="004725E3">
        <w:tc>
          <w:tcPr>
            <w:tcW w:w="2605" w:type="dxa"/>
          </w:tcPr>
          <w:p w14:paraId="5F5442F8" w14:textId="77777777" w:rsidR="00D259A5" w:rsidRPr="0045670F" w:rsidRDefault="00D259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Link adaptation</w:t>
            </w:r>
          </w:p>
        </w:tc>
        <w:tc>
          <w:tcPr>
            <w:tcW w:w="7200" w:type="dxa"/>
          </w:tcPr>
          <w:p w14:paraId="3E9A134A" w14:textId="693D53DF" w:rsidR="00D259A5" w:rsidRPr="0045670F" w:rsidRDefault="00D259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 xml:space="preserve">Outer loop adaptation + </w:t>
            </w:r>
            <w:r w:rsidR="007012A5" w:rsidRPr="0045670F">
              <w:rPr>
                <w:rFonts w:ascii="Times New Roman" w:eastAsia="Malgun Gothic" w:hAnsi="Times New Roman" w:cs="Times New Roman"/>
                <w:sz w:val="18"/>
                <w:szCs w:val="20"/>
                <w:lang w:eastAsia="ko-KR"/>
              </w:rPr>
              <w:t>32-port CSI-RS Type I codebook</w:t>
            </w:r>
          </w:p>
        </w:tc>
      </w:tr>
      <w:tr w:rsidR="00AB7181" w:rsidRPr="00E22371" w14:paraId="19480B07" w14:textId="77777777" w:rsidTr="004725E3">
        <w:tc>
          <w:tcPr>
            <w:tcW w:w="2605" w:type="dxa"/>
          </w:tcPr>
          <w:p w14:paraId="724B4741" w14:textId="797DF875" w:rsidR="00AB7181" w:rsidRPr="0045670F" w:rsidRDefault="00AB7181"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Scheduling</w:t>
            </w:r>
          </w:p>
        </w:tc>
        <w:tc>
          <w:tcPr>
            <w:tcW w:w="7200" w:type="dxa"/>
          </w:tcPr>
          <w:p w14:paraId="4CF9769C" w14:textId="75091DA9" w:rsidR="00AB7181" w:rsidRPr="0045670F" w:rsidRDefault="00AB7181"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PF, SU-MIMO</w:t>
            </w:r>
          </w:p>
        </w:tc>
      </w:tr>
      <w:tr w:rsidR="00D259A5" w:rsidRPr="00E22371" w14:paraId="50E24618" w14:textId="77777777" w:rsidTr="004725E3">
        <w:tc>
          <w:tcPr>
            <w:tcW w:w="2605" w:type="dxa"/>
            <w:shd w:val="clear" w:color="auto" w:fill="auto"/>
            <w:vAlign w:val="center"/>
          </w:tcPr>
          <w:p w14:paraId="49B20B9A" w14:textId="77777777" w:rsidR="00D259A5" w:rsidRPr="0045670F" w:rsidRDefault="00D259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color w:val="000000"/>
                <w:kern w:val="24"/>
                <w:sz w:val="18"/>
                <w:szCs w:val="20"/>
                <w:lang w:val="en-GB" w:eastAsia="ko-KR"/>
              </w:rPr>
              <w:t>Control and RS overhead</w:t>
            </w:r>
          </w:p>
        </w:tc>
        <w:tc>
          <w:tcPr>
            <w:tcW w:w="7200" w:type="dxa"/>
            <w:shd w:val="clear" w:color="auto" w:fill="auto"/>
            <w:vAlign w:val="center"/>
          </w:tcPr>
          <w:p w14:paraId="4E73F09B" w14:textId="24E6EDDE" w:rsidR="00D259A5" w:rsidRPr="0045670F" w:rsidRDefault="007012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Explicit modelling of control and RS overhead</w:t>
            </w:r>
          </w:p>
        </w:tc>
      </w:tr>
      <w:tr w:rsidR="00D259A5" w:rsidRPr="00E22371" w14:paraId="78E8659C" w14:textId="77777777" w:rsidTr="004725E3">
        <w:tc>
          <w:tcPr>
            <w:tcW w:w="2605" w:type="dxa"/>
            <w:shd w:val="clear" w:color="auto" w:fill="auto"/>
            <w:vAlign w:val="center"/>
          </w:tcPr>
          <w:p w14:paraId="13A7F41E" w14:textId="77777777" w:rsidR="00D259A5" w:rsidRPr="0045670F" w:rsidRDefault="00D259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color w:val="000000"/>
                <w:kern w:val="24"/>
                <w:sz w:val="18"/>
                <w:szCs w:val="20"/>
                <w:lang w:val="en-GB" w:eastAsia="ko-KR"/>
              </w:rPr>
              <w:t>Transmission scheme</w:t>
            </w:r>
          </w:p>
        </w:tc>
        <w:tc>
          <w:tcPr>
            <w:tcW w:w="7200" w:type="dxa"/>
            <w:shd w:val="clear" w:color="auto" w:fill="auto"/>
            <w:vAlign w:val="center"/>
          </w:tcPr>
          <w:p w14:paraId="2D4CDDDE" w14:textId="31E1DBD8" w:rsidR="00D259A5" w:rsidRPr="0045670F" w:rsidRDefault="007012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kern w:val="24"/>
                <w:sz w:val="18"/>
                <w:szCs w:val="20"/>
                <w:lang w:val="en-GB" w:eastAsia="ko-KR"/>
              </w:rPr>
              <w:t>U</w:t>
            </w:r>
            <w:r w:rsidR="00D259A5" w:rsidRPr="0045670F">
              <w:rPr>
                <w:rFonts w:ascii="Times New Roman" w:eastAsia="Malgun Gothic" w:hAnsi="Times New Roman" w:cs="Times New Roman"/>
                <w:kern w:val="24"/>
                <w:sz w:val="18"/>
                <w:szCs w:val="20"/>
                <w:lang w:val="en-GB" w:eastAsia="ko-KR"/>
              </w:rPr>
              <w:t xml:space="preserve">p to rank </w:t>
            </w:r>
            <w:r w:rsidRPr="0045670F">
              <w:rPr>
                <w:rFonts w:ascii="Times New Roman" w:eastAsia="Malgun Gothic" w:hAnsi="Times New Roman" w:cs="Times New Roman"/>
                <w:kern w:val="24"/>
                <w:sz w:val="18"/>
                <w:szCs w:val="20"/>
                <w:lang w:val="en-GB" w:eastAsia="ko-KR"/>
              </w:rPr>
              <w:t>4</w:t>
            </w:r>
            <w:r w:rsidR="00D259A5" w:rsidRPr="0045670F">
              <w:rPr>
                <w:rFonts w:ascii="Times New Roman" w:eastAsia="Malgun Gothic" w:hAnsi="Times New Roman" w:cs="Times New Roman"/>
                <w:kern w:val="24"/>
                <w:sz w:val="18"/>
                <w:szCs w:val="20"/>
                <w:lang w:val="en-GB" w:eastAsia="ko-KR"/>
              </w:rPr>
              <w:t xml:space="preserve"> transmission</w:t>
            </w:r>
          </w:p>
        </w:tc>
      </w:tr>
      <w:tr w:rsidR="00D259A5" w:rsidRPr="00E22371" w14:paraId="71C52A9D" w14:textId="77777777" w:rsidTr="004725E3">
        <w:tc>
          <w:tcPr>
            <w:tcW w:w="2605" w:type="dxa"/>
          </w:tcPr>
          <w:p w14:paraId="230EE8F5" w14:textId="77777777" w:rsidR="00D259A5" w:rsidRPr="0045670F" w:rsidRDefault="00D259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Other potential impairments</w:t>
            </w:r>
          </w:p>
        </w:tc>
        <w:tc>
          <w:tcPr>
            <w:tcW w:w="7200" w:type="dxa"/>
          </w:tcPr>
          <w:p w14:paraId="0E0BB255" w14:textId="77777777" w:rsidR="00D259A5" w:rsidRPr="0045670F" w:rsidRDefault="00D259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Not modelled (assumed ideal)</w:t>
            </w:r>
          </w:p>
        </w:tc>
      </w:tr>
      <w:tr w:rsidR="00D259A5" w:rsidRPr="00E22371" w14:paraId="5451B33F" w14:textId="77777777" w:rsidTr="004725E3">
        <w:tc>
          <w:tcPr>
            <w:tcW w:w="2605" w:type="dxa"/>
          </w:tcPr>
          <w:p w14:paraId="3400AAAB" w14:textId="77777777" w:rsidR="00D259A5" w:rsidRPr="0045670F" w:rsidRDefault="00D259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Target BLER</w:t>
            </w:r>
          </w:p>
        </w:tc>
        <w:tc>
          <w:tcPr>
            <w:tcW w:w="7200" w:type="dxa"/>
          </w:tcPr>
          <w:p w14:paraId="18A02FAD" w14:textId="259BE30E" w:rsidR="00D259A5" w:rsidRPr="0045670F" w:rsidRDefault="00D259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 xml:space="preserve">10% </w:t>
            </w:r>
          </w:p>
        </w:tc>
      </w:tr>
      <w:tr w:rsidR="00D259A5" w:rsidRPr="00E22371" w14:paraId="7DFB4404" w14:textId="77777777" w:rsidTr="004725E3">
        <w:tc>
          <w:tcPr>
            <w:tcW w:w="2605" w:type="dxa"/>
          </w:tcPr>
          <w:p w14:paraId="5D5668F4" w14:textId="77777777" w:rsidR="00D259A5" w:rsidRPr="0045670F" w:rsidRDefault="00D259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Scenario</w:t>
            </w:r>
          </w:p>
        </w:tc>
        <w:tc>
          <w:tcPr>
            <w:tcW w:w="7200" w:type="dxa"/>
          </w:tcPr>
          <w:p w14:paraId="36A5910F" w14:textId="77777777" w:rsidR="00D259A5" w:rsidRPr="0045670F" w:rsidRDefault="00D259A5" w:rsidP="004725E3">
            <w:pPr>
              <w:snapToGrid w:val="0"/>
              <w:spacing w:line="240" w:lineRule="auto"/>
              <w:rPr>
                <w:rFonts w:ascii="Times New Roman" w:hAnsi="Times New Roman" w:cs="Times New Roman"/>
                <w:sz w:val="18"/>
                <w:szCs w:val="18"/>
              </w:rPr>
            </w:pPr>
            <w:r w:rsidRPr="0045670F">
              <w:rPr>
                <w:rFonts w:ascii="Times New Roman" w:hAnsi="Times New Roman" w:cs="Times New Roman"/>
                <w:sz w:val="18"/>
                <w:szCs w:val="18"/>
              </w:rPr>
              <w:t xml:space="preserve">Dense Urban (macro-layer only, TR 38.913), 200m ISD, 2-tier model with wrap-around (7 sites, 3 sectors/cells per site), </w:t>
            </w:r>
            <w:r w:rsidR="00D06FCC" w:rsidRPr="0045670F">
              <w:rPr>
                <w:rFonts w:ascii="Times New Roman" w:hAnsi="Times New Roman" w:cs="Times New Roman"/>
                <w:sz w:val="18"/>
                <w:szCs w:val="18"/>
              </w:rPr>
              <w:t>2</w:t>
            </w:r>
            <w:r w:rsidRPr="0045670F">
              <w:rPr>
                <w:rFonts w:ascii="Times New Roman" w:hAnsi="Times New Roman" w:cs="Times New Roman"/>
                <w:sz w:val="18"/>
                <w:szCs w:val="18"/>
              </w:rPr>
              <w:t xml:space="preserve">0% outdoor </w:t>
            </w:r>
          </w:p>
          <w:p w14:paraId="57053626" w14:textId="54D18DFE" w:rsidR="000F1D97" w:rsidRPr="0045670F" w:rsidRDefault="000F1D97" w:rsidP="004725E3">
            <w:pPr>
              <w:snapToGrid w:val="0"/>
              <w:spacing w:line="240" w:lineRule="auto"/>
              <w:rPr>
                <w:rFonts w:ascii="Times New Roman" w:eastAsia="Malgun Gothic" w:hAnsi="Times New Roman" w:cs="Times New Roman"/>
                <w:sz w:val="18"/>
                <w:szCs w:val="20"/>
                <w:lang w:val="x-none" w:eastAsia="ko-KR"/>
              </w:rPr>
            </w:pPr>
            <w:r w:rsidRPr="0045670F">
              <w:rPr>
                <w:rFonts w:ascii="Times New Roman" w:hAnsi="Times New Roman" w:cs="Times New Roman"/>
                <w:sz w:val="18"/>
                <w:szCs w:val="18"/>
              </w:rPr>
              <w:lastRenderedPageBreak/>
              <w:t>Urban macro, 500m ISD, 2-tier model with wrap-around (7 sites, 3 sectors/cells per site), 20% outdoor</w:t>
            </w:r>
          </w:p>
        </w:tc>
      </w:tr>
      <w:tr w:rsidR="00D259A5" w:rsidRPr="00E22371" w14:paraId="37D14E3B" w14:textId="77777777" w:rsidTr="004725E3">
        <w:tc>
          <w:tcPr>
            <w:tcW w:w="2605" w:type="dxa"/>
          </w:tcPr>
          <w:p w14:paraId="2B6D4318" w14:textId="77777777" w:rsidR="00D259A5" w:rsidRPr="0045670F" w:rsidRDefault="00D259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lastRenderedPageBreak/>
              <w:t>Channel model</w:t>
            </w:r>
          </w:p>
        </w:tc>
        <w:tc>
          <w:tcPr>
            <w:tcW w:w="7200" w:type="dxa"/>
          </w:tcPr>
          <w:p w14:paraId="00F7A714" w14:textId="5A3DBF76" w:rsidR="00D259A5" w:rsidRPr="0045670F" w:rsidRDefault="00D259A5" w:rsidP="004725E3">
            <w:pPr>
              <w:snapToGrid w:val="0"/>
              <w:spacing w:line="240" w:lineRule="auto"/>
              <w:rPr>
                <w:rFonts w:ascii="Times New Roman" w:hAnsi="Times New Roman" w:cs="Times New Roman"/>
                <w:sz w:val="18"/>
                <w:szCs w:val="18"/>
              </w:rPr>
            </w:pPr>
            <w:r w:rsidRPr="0045670F">
              <w:rPr>
                <w:rFonts w:ascii="Times New Roman" w:hAnsi="Times New Roman" w:cs="Times New Roman"/>
                <w:sz w:val="18"/>
                <w:szCs w:val="18"/>
              </w:rPr>
              <w:t>UMa 5G (TR 38.901)</w:t>
            </w:r>
          </w:p>
        </w:tc>
      </w:tr>
      <w:tr w:rsidR="007012A5" w:rsidRPr="00E22371" w14:paraId="6C36085A" w14:textId="77777777" w:rsidTr="004725E3">
        <w:tc>
          <w:tcPr>
            <w:tcW w:w="2605" w:type="dxa"/>
          </w:tcPr>
          <w:p w14:paraId="794AEBFD" w14:textId="2031FAB5" w:rsidR="007012A5" w:rsidRPr="0045670F" w:rsidRDefault="007012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BS Tx power</w:t>
            </w:r>
          </w:p>
        </w:tc>
        <w:tc>
          <w:tcPr>
            <w:tcW w:w="7200" w:type="dxa"/>
          </w:tcPr>
          <w:p w14:paraId="4A4C4D15" w14:textId="53EC8ED2" w:rsidR="00B73043" w:rsidRPr="0045670F" w:rsidRDefault="002C0F29" w:rsidP="004725E3">
            <w:pPr>
              <w:snapToGrid w:val="0"/>
              <w:spacing w:line="240" w:lineRule="auto"/>
              <w:rPr>
                <w:rFonts w:ascii="Times New Roman" w:hAnsi="Times New Roman" w:cs="Times New Roman"/>
                <w:sz w:val="18"/>
                <w:szCs w:val="18"/>
              </w:rPr>
            </w:pPr>
            <w:r w:rsidRPr="0045670F">
              <w:rPr>
                <w:rFonts w:ascii="Times New Roman" w:hAnsi="Times New Roman" w:cs="Times New Roman"/>
                <w:sz w:val="18"/>
                <w:szCs w:val="18"/>
              </w:rPr>
              <w:t>51dBm</w:t>
            </w:r>
            <w:r w:rsidR="000F1D97" w:rsidRPr="0045670F">
              <w:rPr>
                <w:rFonts w:ascii="Times New Roman" w:hAnsi="Times New Roman" w:cs="Times New Roman"/>
                <w:sz w:val="18"/>
                <w:szCs w:val="18"/>
              </w:rPr>
              <w:t xml:space="preserve"> (DMa)</w:t>
            </w:r>
            <w:r w:rsidR="00B73043" w:rsidRPr="0045670F">
              <w:rPr>
                <w:rFonts w:ascii="Times New Roman" w:hAnsi="Times New Roman" w:cs="Times New Roman"/>
                <w:sz w:val="18"/>
                <w:szCs w:val="18"/>
              </w:rPr>
              <w:br/>
              <w:t>56dBm (UMa)</w:t>
            </w:r>
          </w:p>
        </w:tc>
      </w:tr>
      <w:tr w:rsidR="007012A5" w:rsidRPr="00E22371" w14:paraId="093AE868" w14:textId="77777777" w:rsidTr="004725E3">
        <w:tc>
          <w:tcPr>
            <w:tcW w:w="2605" w:type="dxa"/>
          </w:tcPr>
          <w:p w14:paraId="672161FE" w14:textId="0C4A3DF1" w:rsidR="007012A5" w:rsidRPr="0045670F" w:rsidRDefault="007012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BS receiver noise figure</w:t>
            </w:r>
          </w:p>
        </w:tc>
        <w:tc>
          <w:tcPr>
            <w:tcW w:w="7200" w:type="dxa"/>
          </w:tcPr>
          <w:p w14:paraId="06B92E89" w14:textId="30CACF0E" w:rsidR="007012A5" w:rsidRPr="0045670F" w:rsidRDefault="007012A5" w:rsidP="004725E3">
            <w:pPr>
              <w:snapToGrid w:val="0"/>
              <w:spacing w:line="240" w:lineRule="auto"/>
              <w:rPr>
                <w:rFonts w:ascii="Times New Roman" w:hAnsi="Times New Roman" w:cs="Times New Roman"/>
                <w:sz w:val="18"/>
                <w:szCs w:val="18"/>
              </w:rPr>
            </w:pPr>
            <w:r w:rsidRPr="0045670F">
              <w:rPr>
                <w:rFonts w:ascii="Times New Roman" w:hAnsi="Times New Roman" w:cs="Times New Roman"/>
                <w:sz w:val="18"/>
                <w:szCs w:val="18"/>
              </w:rPr>
              <w:t>5dB</w:t>
            </w:r>
          </w:p>
        </w:tc>
      </w:tr>
      <w:tr w:rsidR="007012A5" w:rsidRPr="00E22371" w14:paraId="0331BCC6" w14:textId="77777777" w:rsidTr="004725E3">
        <w:tc>
          <w:tcPr>
            <w:tcW w:w="2605" w:type="dxa"/>
          </w:tcPr>
          <w:p w14:paraId="4B9F754F" w14:textId="4B27F657" w:rsidR="007012A5" w:rsidRPr="0045670F" w:rsidRDefault="007012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UE receiver noise figure</w:t>
            </w:r>
          </w:p>
        </w:tc>
        <w:tc>
          <w:tcPr>
            <w:tcW w:w="7200" w:type="dxa"/>
          </w:tcPr>
          <w:p w14:paraId="3F643AD4" w14:textId="454CF422" w:rsidR="007012A5" w:rsidRPr="0045670F" w:rsidRDefault="007012A5" w:rsidP="004725E3">
            <w:pPr>
              <w:snapToGrid w:val="0"/>
              <w:spacing w:line="240" w:lineRule="auto"/>
              <w:rPr>
                <w:rFonts w:ascii="Times New Roman" w:hAnsi="Times New Roman" w:cs="Times New Roman"/>
                <w:sz w:val="18"/>
                <w:szCs w:val="18"/>
              </w:rPr>
            </w:pPr>
            <w:r w:rsidRPr="0045670F">
              <w:rPr>
                <w:rFonts w:ascii="Times New Roman" w:hAnsi="Times New Roman" w:cs="Times New Roman"/>
                <w:sz w:val="18"/>
                <w:szCs w:val="18"/>
              </w:rPr>
              <w:t>9dB</w:t>
            </w:r>
          </w:p>
        </w:tc>
      </w:tr>
      <w:tr w:rsidR="0050511F" w:rsidRPr="00E22371" w14:paraId="337B466D" w14:textId="77777777" w:rsidTr="004725E3">
        <w:tc>
          <w:tcPr>
            <w:tcW w:w="2605" w:type="dxa"/>
          </w:tcPr>
          <w:p w14:paraId="6B03F574" w14:textId="47C4695D" w:rsidR="0050511F" w:rsidRPr="0045670F" w:rsidRDefault="0050511F"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UE distribution</w:t>
            </w:r>
          </w:p>
        </w:tc>
        <w:tc>
          <w:tcPr>
            <w:tcW w:w="7200" w:type="dxa"/>
          </w:tcPr>
          <w:p w14:paraId="11EC5B67" w14:textId="1E90AD0D" w:rsidR="0050511F" w:rsidRPr="0045670F" w:rsidRDefault="0050511F" w:rsidP="004725E3">
            <w:pPr>
              <w:snapToGrid w:val="0"/>
              <w:spacing w:line="240" w:lineRule="auto"/>
              <w:rPr>
                <w:rFonts w:ascii="Times New Roman" w:hAnsi="Times New Roman" w:cs="Times New Roman"/>
                <w:sz w:val="18"/>
                <w:szCs w:val="18"/>
              </w:rPr>
            </w:pPr>
            <w:r w:rsidRPr="0045670F">
              <w:rPr>
                <w:rFonts w:ascii="Times New Roman" w:hAnsi="Times New Roman" w:cs="Times New Roman"/>
                <w:sz w:val="18"/>
                <w:szCs w:val="18"/>
              </w:rPr>
              <w:t>Randomly over the system</w:t>
            </w:r>
          </w:p>
        </w:tc>
      </w:tr>
      <w:tr w:rsidR="00ED1999" w:rsidRPr="00E22371" w14:paraId="202EC670" w14:textId="77777777" w:rsidTr="004725E3">
        <w:tc>
          <w:tcPr>
            <w:tcW w:w="2605" w:type="dxa"/>
          </w:tcPr>
          <w:p w14:paraId="44A9456C" w14:textId="175E9D82" w:rsidR="00ED1999" w:rsidRPr="0045670F" w:rsidRDefault="00ED1999"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UE receiver</w:t>
            </w:r>
          </w:p>
        </w:tc>
        <w:tc>
          <w:tcPr>
            <w:tcW w:w="7200" w:type="dxa"/>
          </w:tcPr>
          <w:p w14:paraId="2CD91CB3" w14:textId="6B8DDB2B" w:rsidR="00ED1999" w:rsidRPr="0045670F" w:rsidRDefault="00ED1999" w:rsidP="004725E3">
            <w:pPr>
              <w:snapToGrid w:val="0"/>
              <w:spacing w:line="240" w:lineRule="auto"/>
              <w:rPr>
                <w:rFonts w:ascii="Times New Roman" w:hAnsi="Times New Roman" w:cs="Times New Roman"/>
                <w:sz w:val="18"/>
                <w:szCs w:val="18"/>
              </w:rPr>
            </w:pPr>
            <w:r w:rsidRPr="0045670F">
              <w:rPr>
                <w:rFonts w:ascii="Times New Roman" w:hAnsi="Times New Roman" w:cs="Times New Roman"/>
                <w:sz w:val="18"/>
                <w:szCs w:val="18"/>
              </w:rPr>
              <w:t>MMSE-IRC</w:t>
            </w:r>
          </w:p>
        </w:tc>
      </w:tr>
      <w:tr w:rsidR="00ED1999" w:rsidRPr="005D045E" w14:paraId="77B0CAB5" w14:textId="77777777" w:rsidTr="004725E3">
        <w:tc>
          <w:tcPr>
            <w:tcW w:w="2605" w:type="dxa"/>
          </w:tcPr>
          <w:p w14:paraId="11C8E9B3" w14:textId="25C087CE" w:rsidR="00ED1999" w:rsidRPr="0045670F" w:rsidRDefault="00ED1999"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CSI feedback</w:t>
            </w:r>
          </w:p>
        </w:tc>
        <w:tc>
          <w:tcPr>
            <w:tcW w:w="7200" w:type="dxa"/>
          </w:tcPr>
          <w:p w14:paraId="63BA2881" w14:textId="239979AA" w:rsidR="00ED1999" w:rsidRDefault="00ED1999" w:rsidP="004725E3">
            <w:pPr>
              <w:snapToGrid w:val="0"/>
              <w:spacing w:line="240" w:lineRule="auto"/>
              <w:rPr>
                <w:rFonts w:ascii="Times New Roman" w:hAnsi="Times New Roman" w:cs="Times New Roman"/>
                <w:sz w:val="18"/>
                <w:szCs w:val="18"/>
              </w:rPr>
            </w:pPr>
            <w:r w:rsidRPr="0045670F">
              <w:rPr>
                <w:rFonts w:ascii="Times New Roman" w:hAnsi="Times New Roman" w:cs="Times New Roman"/>
                <w:sz w:val="18"/>
                <w:szCs w:val="18"/>
              </w:rPr>
              <w:t>Realistic, including CSI quantization</w:t>
            </w:r>
          </w:p>
        </w:tc>
      </w:tr>
    </w:tbl>
    <w:p w14:paraId="6E9777F7" w14:textId="43E2204A" w:rsidR="00AF6629" w:rsidRDefault="00AF6629" w:rsidP="00CE0424">
      <w:pPr>
        <w:pStyle w:val="BodyText"/>
      </w:pPr>
    </w:p>
    <w:p w14:paraId="54FD7D8A" w14:textId="61021476" w:rsidR="00AF6629" w:rsidRDefault="00AF6629" w:rsidP="00CE0424">
      <w:pPr>
        <w:pStyle w:val="BodyText"/>
      </w:pPr>
    </w:p>
    <w:p w14:paraId="2679591F" w14:textId="27D7D301" w:rsidR="00F8097D" w:rsidRPr="00CE0424" w:rsidRDefault="00F8097D" w:rsidP="00CE0424">
      <w:pPr>
        <w:pStyle w:val="BodyText"/>
      </w:pPr>
    </w:p>
    <w:sectPr w:rsidR="00F8097D" w:rsidRPr="00CE0424" w:rsidSect="00C473A5">
      <w:headerReference w:type="even" r:id="rId31"/>
      <w:footerReference w:type="default" r:id="rId3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64A192" w14:textId="77777777" w:rsidR="007C22B6" w:rsidRDefault="007C22B6">
      <w:r>
        <w:separator/>
      </w:r>
    </w:p>
  </w:endnote>
  <w:endnote w:type="continuationSeparator" w:id="0">
    <w:p w14:paraId="4D172923" w14:textId="77777777" w:rsidR="007C22B6" w:rsidRDefault="007C22B6">
      <w:r>
        <w:continuationSeparator/>
      </w:r>
    </w:p>
  </w:endnote>
  <w:endnote w:type="continuationNotice" w:id="1">
    <w:p w14:paraId="5A98E126" w14:textId="77777777" w:rsidR="007C22B6" w:rsidRDefault="007C22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9E478B" w:rsidRDefault="009E478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279DFC" w14:textId="77777777" w:rsidR="007C22B6" w:rsidRDefault="007C22B6">
      <w:r>
        <w:separator/>
      </w:r>
    </w:p>
  </w:footnote>
  <w:footnote w:type="continuationSeparator" w:id="0">
    <w:p w14:paraId="5043477C" w14:textId="77777777" w:rsidR="007C22B6" w:rsidRDefault="007C22B6">
      <w:r>
        <w:continuationSeparator/>
      </w:r>
    </w:p>
  </w:footnote>
  <w:footnote w:type="continuationNotice" w:id="1">
    <w:p w14:paraId="4817978D" w14:textId="77777777" w:rsidR="007C22B6" w:rsidRDefault="007C22B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9E478B" w:rsidRDefault="009E478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A6260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D2C8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D142BD"/>
    <w:multiLevelType w:val="hybridMultilevel"/>
    <w:tmpl w:val="56405186"/>
    <w:lvl w:ilvl="0" w:tplc="459CC69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8407687"/>
    <w:multiLevelType w:val="hybridMultilevel"/>
    <w:tmpl w:val="E08A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337762"/>
    <w:multiLevelType w:val="hybridMultilevel"/>
    <w:tmpl w:val="5970866A"/>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D313F0E"/>
    <w:multiLevelType w:val="hybridMultilevel"/>
    <w:tmpl w:val="7DDCEF72"/>
    <w:lvl w:ilvl="0" w:tplc="4E5CA9E4">
      <w:numFmt w:val="bullet"/>
      <w:lvlText w:val="-"/>
      <w:lvlJc w:val="left"/>
      <w:pPr>
        <w:ind w:left="720" w:hanging="360"/>
      </w:pPr>
      <w:rPr>
        <w:rFonts w:ascii="Times New Roman" w:eastAsia="MS Mincho" w:hAnsi="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E784C"/>
    <w:multiLevelType w:val="hybridMultilevel"/>
    <w:tmpl w:val="867255B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0D87DFE"/>
    <w:multiLevelType w:val="hybridMultilevel"/>
    <w:tmpl w:val="8678404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6854300"/>
    <w:multiLevelType w:val="hybridMultilevel"/>
    <w:tmpl w:val="206ACCD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7602D02"/>
    <w:multiLevelType w:val="hybridMultilevel"/>
    <w:tmpl w:val="A8C89E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901895"/>
    <w:multiLevelType w:val="hybridMultilevel"/>
    <w:tmpl w:val="758617EE"/>
    <w:lvl w:ilvl="0" w:tplc="73F86F80">
      <w:start w:val="1"/>
      <w:numFmt w:val="bullet"/>
      <w:lvlText w:val="●"/>
      <w:lvlJc w:val="left"/>
      <w:pPr>
        <w:tabs>
          <w:tab w:val="num" w:pos="720"/>
        </w:tabs>
        <w:ind w:left="720" w:hanging="360"/>
      </w:pPr>
      <w:rPr>
        <w:rFonts w:ascii="Ericsson Hilda" w:hAnsi="Ericsson Hilda" w:hint="default"/>
      </w:rPr>
    </w:lvl>
    <w:lvl w:ilvl="1" w:tplc="1B562DF8">
      <w:start w:val="238"/>
      <w:numFmt w:val="bullet"/>
      <w:lvlText w:val="●"/>
      <w:lvlJc w:val="left"/>
      <w:pPr>
        <w:tabs>
          <w:tab w:val="num" w:pos="1440"/>
        </w:tabs>
        <w:ind w:left="1440" w:hanging="360"/>
      </w:pPr>
      <w:rPr>
        <w:rFonts w:ascii="Ericsson Hilda" w:hAnsi="Ericsson Hilda" w:hint="default"/>
      </w:rPr>
    </w:lvl>
    <w:lvl w:ilvl="2" w:tplc="F1FC0478" w:tentative="1">
      <w:start w:val="1"/>
      <w:numFmt w:val="bullet"/>
      <w:lvlText w:val="●"/>
      <w:lvlJc w:val="left"/>
      <w:pPr>
        <w:tabs>
          <w:tab w:val="num" w:pos="2160"/>
        </w:tabs>
        <w:ind w:left="2160" w:hanging="360"/>
      </w:pPr>
      <w:rPr>
        <w:rFonts w:ascii="Ericsson Hilda" w:hAnsi="Ericsson Hilda" w:hint="default"/>
      </w:rPr>
    </w:lvl>
    <w:lvl w:ilvl="3" w:tplc="A76A3A26" w:tentative="1">
      <w:start w:val="1"/>
      <w:numFmt w:val="bullet"/>
      <w:lvlText w:val="●"/>
      <w:lvlJc w:val="left"/>
      <w:pPr>
        <w:tabs>
          <w:tab w:val="num" w:pos="2880"/>
        </w:tabs>
        <w:ind w:left="2880" w:hanging="360"/>
      </w:pPr>
      <w:rPr>
        <w:rFonts w:ascii="Ericsson Hilda" w:hAnsi="Ericsson Hilda" w:hint="default"/>
      </w:rPr>
    </w:lvl>
    <w:lvl w:ilvl="4" w:tplc="0B588468" w:tentative="1">
      <w:start w:val="1"/>
      <w:numFmt w:val="bullet"/>
      <w:lvlText w:val="●"/>
      <w:lvlJc w:val="left"/>
      <w:pPr>
        <w:tabs>
          <w:tab w:val="num" w:pos="3600"/>
        </w:tabs>
        <w:ind w:left="3600" w:hanging="360"/>
      </w:pPr>
      <w:rPr>
        <w:rFonts w:ascii="Ericsson Hilda" w:hAnsi="Ericsson Hilda" w:hint="default"/>
      </w:rPr>
    </w:lvl>
    <w:lvl w:ilvl="5" w:tplc="01F6A308" w:tentative="1">
      <w:start w:val="1"/>
      <w:numFmt w:val="bullet"/>
      <w:lvlText w:val="●"/>
      <w:lvlJc w:val="left"/>
      <w:pPr>
        <w:tabs>
          <w:tab w:val="num" w:pos="4320"/>
        </w:tabs>
        <w:ind w:left="4320" w:hanging="360"/>
      </w:pPr>
      <w:rPr>
        <w:rFonts w:ascii="Ericsson Hilda" w:hAnsi="Ericsson Hilda" w:hint="default"/>
      </w:rPr>
    </w:lvl>
    <w:lvl w:ilvl="6" w:tplc="F6D853D2" w:tentative="1">
      <w:start w:val="1"/>
      <w:numFmt w:val="bullet"/>
      <w:lvlText w:val="●"/>
      <w:lvlJc w:val="left"/>
      <w:pPr>
        <w:tabs>
          <w:tab w:val="num" w:pos="5040"/>
        </w:tabs>
        <w:ind w:left="5040" w:hanging="360"/>
      </w:pPr>
      <w:rPr>
        <w:rFonts w:ascii="Ericsson Hilda" w:hAnsi="Ericsson Hilda" w:hint="default"/>
      </w:rPr>
    </w:lvl>
    <w:lvl w:ilvl="7" w:tplc="1AF80A6C" w:tentative="1">
      <w:start w:val="1"/>
      <w:numFmt w:val="bullet"/>
      <w:lvlText w:val="●"/>
      <w:lvlJc w:val="left"/>
      <w:pPr>
        <w:tabs>
          <w:tab w:val="num" w:pos="5760"/>
        </w:tabs>
        <w:ind w:left="5760" w:hanging="360"/>
      </w:pPr>
      <w:rPr>
        <w:rFonts w:ascii="Ericsson Hilda" w:hAnsi="Ericsson Hilda" w:hint="default"/>
      </w:rPr>
    </w:lvl>
    <w:lvl w:ilvl="8" w:tplc="37F2CDB2" w:tentative="1">
      <w:start w:val="1"/>
      <w:numFmt w:val="bullet"/>
      <w:lvlText w:val="●"/>
      <w:lvlJc w:val="left"/>
      <w:pPr>
        <w:tabs>
          <w:tab w:val="num" w:pos="6480"/>
        </w:tabs>
        <w:ind w:left="6480" w:hanging="360"/>
      </w:pPr>
      <w:rPr>
        <w:rFonts w:ascii="Ericsson Hilda" w:hAnsi="Ericsson Hilda"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4"/>
  </w:num>
  <w:num w:numId="4">
    <w:abstractNumId w:val="15"/>
  </w:num>
  <w:num w:numId="5">
    <w:abstractNumId w:val="11"/>
  </w:num>
  <w:num w:numId="6">
    <w:abstractNumId w:val="18"/>
  </w:num>
  <w:num w:numId="7">
    <w:abstractNumId w:val="23"/>
  </w:num>
  <w:num w:numId="8">
    <w:abstractNumId w:val="12"/>
  </w:num>
  <w:num w:numId="9">
    <w:abstractNumId w:val="10"/>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4"/>
  </w:num>
  <w:num w:numId="17">
    <w:abstractNumId w:val="7"/>
  </w:num>
  <w:num w:numId="18">
    <w:abstractNumId w:val="8"/>
  </w:num>
  <w:num w:numId="19">
    <w:abstractNumId w:val="5"/>
  </w:num>
  <w:num w:numId="20">
    <w:abstractNumId w:val="30"/>
  </w:num>
  <w:num w:numId="21">
    <w:abstractNumId w:val="13"/>
  </w:num>
  <w:num w:numId="22">
    <w:abstractNumId w:val="29"/>
  </w:num>
  <w:num w:numId="23">
    <w:abstractNumId w:val="9"/>
  </w:num>
  <w:num w:numId="24">
    <w:abstractNumId w:val="28"/>
  </w:num>
  <w:num w:numId="25">
    <w:abstractNumId w:val="16"/>
  </w:num>
  <w:num w:numId="26">
    <w:abstractNumId w:val="26"/>
  </w:num>
  <w:num w:numId="27">
    <w:abstractNumId w:val="25"/>
  </w:num>
  <w:num w:numId="28">
    <w:abstractNumId w:val="20"/>
  </w:num>
  <w:num w:numId="29">
    <w:abstractNumId w:val="6"/>
  </w:num>
  <w:num w:numId="30">
    <w:abstractNumId w:val="27"/>
  </w:num>
  <w:num w:numId="3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printFractionalCharacterWidth/>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2BF4"/>
    <w:rsid w:val="0000564C"/>
    <w:rsid w:val="00006446"/>
    <w:rsid w:val="00006896"/>
    <w:rsid w:val="00007CDC"/>
    <w:rsid w:val="00011378"/>
    <w:rsid w:val="00011B28"/>
    <w:rsid w:val="0001264F"/>
    <w:rsid w:val="00015D15"/>
    <w:rsid w:val="000174C5"/>
    <w:rsid w:val="00023C49"/>
    <w:rsid w:val="0002564D"/>
    <w:rsid w:val="00025ECA"/>
    <w:rsid w:val="00026923"/>
    <w:rsid w:val="000325B8"/>
    <w:rsid w:val="00034C15"/>
    <w:rsid w:val="0003635F"/>
    <w:rsid w:val="00036BA1"/>
    <w:rsid w:val="000422E2"/>
    <w:rsid w:val="00042F22"/>
    <w:rsid w:val="000444EF"/>
    <w:rsid w:val="00044DE8"/>
    <w:rsid w:val="000524CF"/>
    <w:rsid w:val="00052A07"/>
    <w:rsid w:val="000534E3"/>
    <w:rsid w:val="00053CE1"/>
    <w:rsid w:val="0005430B"/>
    <w:rsid w:val="0005606A"/>
    <w:rsid w:val="00056E78"/>
    <w:rsid w:val="00057117"/>
    <w:rsid w:val="000616E7"/>
    <w:rsid w:val="000630B0"/>
    <w:rsid w:val="0006487E"/>
    <w:rsid w:val="00065E1A"/>
    <w:rsid w:val="00076CEB"/>
    <w:rsid w:val="00077E5F"/>
    <w:rsid w:val="0008036A"/>
    <w:rsid w:val="00081AE6"/>
    <w:rsid w:val="00082924"/>
    <w:rsid w:val="000855EB"/>
    <w:rsid w:val="00085B52"/>
    <w:rsid w:val="000866F2"/>
    <w:rsid w:val="00087268"/>
    <w:rsid w:val="0009009F"/>
    <w:rsid w:val="00090FBB"/>
    <w:rsid w:val="00091557"/>
    <w:rsid w:val="000924C1"/>
    <w:rsid w:val="000924F0"/>
    <w:rsid w:val="00093474"/>
    <w:rsid w:val="0009510F"/>
    <w:rsid w:val="000A189E"/>
    <w:rsid w:val="000A1B7B"/>
    <w:rsid w:val="000A4161"/>
    <w:rsid w:val="000A56F2"/>
    <w:rsid w:val="000B2719"/>
    <w:rsid w:val="000B3A8F"/>
    <w:rsid w:val="000B4AB9"/>
    <w:rsid w:val="000B58C3"/>
    <w:rsid w:val="000B61E9"/>
    <w:rsid w:val="000C165A"/>
    <w:rsid w:val="000C2E19"/>
    <w:rsid w:val="000C364D"/>
    <w:rsid w:val="000C3966"/>
    <w:rsid w:val="000D0D07"/>
    <w:rsid w:val="000D4797"/>
    <w:rsid w:val="000D6EB1"/>
    <w:rsid w:val="000D729F"/>
    <w:rsid w:val="000E0527"/>
    <w:rsid w:val="000E1E92"/>
    <w:rsid w:val="000E67A4"/>
    <w:rsid w:val="000F06D6"/>
    <w:rsid w:val="000F0EB1"/>
    <w:rsid w:val="000F1106"/>
    <w:rsid w:val="000F1D97"/>
    <w:rsid w:val="000F27B2"/>
    <w:rsid w:val="000F3BE9"/>
    <w:rsid w:val="000F3F6C"/>
    <w:rsid w:val="000F6DF3"/>
    <w:rsid w:val="001005FF"/>
    <w:rsid w:val="001052E8"/>
    <w:rsid w:val="001062FB"/>
    <w:rsid w:val="001063E6"/>
    <w:rsid w:val="00113CF4"/>
    <w:rsid w:val="001140F0"/>
    <w:rsid w:val="001153EA"/>
    <w:rsid w:val="00115643"/>
    <w:rsid w:val="00116765"/>
    <w:rsid w:val="001207BE"/>
    <w:rsid w:val="001219F5"/>
    <w:rsid w:val="00121A20"/>
    <w:rsid w:val="001220F6"/>
    <w:rsid w:val="0012377F"/>
    <w:rsid w:val="00124314"/>
    <w:rsid w:val="001262C9"/>
    <w:rsid w:val="00126B4A"/>
    <w:rsid w:val="00132FD0"/>
    <w:rsid w:val="001344C0"/>
    <w:rsid w:val="001346FA"/>
    <w:rsid w:val="00135252"/>
    <w:rsid w:val="00137AB5"/>
    <w:rsid w:val="00137F0B"/>
    <w:rsid w:val="001418E3"/>
    <w:rsid w:val="00141EC2"/>
    <w:rsid w:val="001430E9"/>
    <w:rsid w:val="00145188"/>
    <w:rsid w:val="00151E23"/>
    <w:rsid w:val="001526E0"/>
    <w:rsid w:val="001551B5"/>
    <w:rsid w:val="00156F7B"/>
    <w:rsid w:val="001659C1"/>
    <w:rsid w:val="0016678D"/>
    <w:rsid w:val="00173A8E"/>
    <w:rsid w:val="0017502C"/>
    <w:rsid w:val="0018051E"/>
    <w:rsid w:val="0018143F"/>
    <w:rsid w:val="00181FF8"/>
    <w:rsid w:val="001844C2"/>
    <w:rsid w:val="00190AC1"/>
    <w:rsid w:val="0019341A"/>
    <w:rsid w:val="00197DF9"/>
    <w:rsid w:val="00197E29"/>
    <w:rsid w:val="001A1987"/>
    <w:rsid w:val="001A2564"/>
    <w:rsid w:val="001A3DA0"/>
    <w:rsid w:val="001A6173"/>
    <w:rsid w:val="001A6CBA"/>
    <w:rsid w:val="001B0D97"/>
    <w:rsid w:val="001B5A5D"/>
    <w:rsid w:val="001B7C75"/>
    <w:rsid w:val="001C1CE5"/>
    <w:rsid w:val="001C3D2A"/>
    <w:rsid w:val="001C41C8"/>
    <w:rsid w:val="001D51BA"/>
    <w:rsid w:val="001D53E7"/>
    <w:rsid w:val="001D6342"/>
    <w:rsid w:val="001D6D53"/>
    <w:rsid w:val="001E58E2"/>
    <w:rsid w:val="001E6BB8"/>
    <w:rsid w:val="001E7AED"/>
    <w:rsid w:val="001F0C7C"/>
    <w:rsid w:val="001F3916"/>
    <w:rsid w:val="001F54C5"/>
    <w:rsid w:val="001F662C"/>
    <w:rsid w:val="001F7074"/>
    <w:rsid w:val="001F7B97"/>
    <w:rsid w:val="00200490"/>
    <w:rsid w:val="002012F0"/>
    <w:rsid w:val="00201F3A"/>
    <w:rsid w:val="00203F96"/>
    <w:rsid w:val="002069B2"/>
    <w:rsid w:val="00207FA3"/>
    <w:rsid w:val="00210042"/>
    <w:rsid w:val="002109A3"/>
    <w:rsid w:val="002145EC"/>
    <w:rsid w:val="00214DA8"/>
    <w:rsid w:val="00215423"/>
    <w:rsid w:val="002158FA"/>
    <w:rsid w:val="00220600"/>
    <w:rsid w:val="00220EB2"/>
    <w:rsid w:val="002217C6"/>
    <w:rsid w:val="0022183C"/>
    <w:rsid w:val="002224DB"/>
    <w:rsid w:val="00223FCB"/>
    <w:rsid w:val="002252C3"/>
    <w:rsid w:val="00225C54"/>
    <w:rsid w:val="00226726"/>
    <w:rsid w:val="00227521"/>
    <w:rsid w:val="00227C07"/>
    <w:rsid w:val="00230337"/>
    <w:rsid w:val="00230765"/>
    <w:rsid w:val="00230D18"/>
    <w:rsid w:val="002319E4"/>
    <w:rsid w:val="002325B3"/>
    <w:rsid w:val="0023289A"/>
    <w:rsid w:val="0023552F"/>
    <w:rsid w:val="00235632"/>
    <w:rsid w:val="00235872"/>
    <w:rsid w:val="00241559"/>
    <w:rsid w:val="002435B3"/>
    <w:rsid w:val="00245507"/>
    <w:rsid w:val="002458EB"/>
    <w:rsid w:val="002468FB"/>
    <w:rsid w:val="002500C8"/>
    <w:rsid w:val="002514A0"/>
    <w:rsid w:val="00252974"/>
    <w:rsid w:val="00257543"/>
    <w:rsid w:val="002617E7"/>
    <w:rsid w:val="002631C9"/>
    <w:rsid w:val="00264228"/>
    <w:rsid w:val="00264334"/>
    <w:rsid w:val="00264643"/>
    <w:rsid w:val="0026473E"/>
    <w:rsid w:val="00266214"/>
    <w:rsid w:val="00267C83"/>
    <w:rsid w:val="0027144F"/>
    <w:rsid w:val="00271813"/>
    <w:rsid w:val="00271F3A"/>
    <w:rsid w:val="00273278"/>
    <w:rsid w:val="002737F4"/>
    <w:rsid w:val="00276EFB"/>
    <w:rsid w:val="0028031F"/>
    <w:rsid w:val="002805F5"/>
    <w:rsid w:val="00280751"/>
    <w:rsid w:val="002812BA"/>
    <w:rsid w:val="0028280A"/>
    <w:rsid w:val="00283672"/>
    <w:rsid w:val="00286ACD"/>
    <w:rsid w:val="00287838"/>
    <w:rsid w:val="00290150"/>
    <w:rsid w:val="002907B5"/>
    <w:rsid w:val="00292EB7"/>
    <w:rsid w:val="00293CA7"/>
    <w:rsid w:val="00296227"/>
    <w:rsid w:val="00296F44"/>
    <w:rsid w:val="0029777D"/>
    <w:rsid w:val="002A055E"/>
    <w:rsid w:val="002A1D4E"/>
    <w:rsid w:val="002A2869"/>
    <w:rsid w:val="002A68DA"/>
    <w:rsid w:val="002A7DCF"/>
    <w:rsid w:val="002B1E1F"/>
    <w:rsid w:val="002B249C"/>
    <w:rsid w:val="002B24D6"/>
    <w:rsid w:val="002C0F29"/>
    <w:rsid w:val="002C41E6"/>
    <w:rsid w:val="002D071A"/>
    <w:rsid w:val="002D1777"/>
    <w:rsid w:val="002D3346"/>
    <w:rsid w:val="002D34B2"/>
    <w:rsid w:val="002D48B0"/>
    <w:rsid w:val="002D57E1"/>
    <w:rsid w:val="002D5B37"/>
    <w:rsid w:val="002D7637"/>
    <w:rsid w:val="002E021C"/>
    <w:rsid w:val="002E1270"/>
    <w:rsid w:val="002E17F2"/>
    <w:rsid w:val="002E2688"/>
    <w:rsid w:val="002E2FB1"/>
    <w:rsid w:val="002E7CAE"/>
    <w:rsid w:val="002F13E4"/>
    <w:rsid w:val="002F2771"/>
    <w:rsid w:val="002F37A9"/>
    <w:rsid w:val="002F62B8"/>
    <w:rsid w:val="002F6721"/>
    <w:rsid w:val="00301CE6"/>
    <w:rsid w:val="0030256B"/>
    <w:rsid w:val="00304348"/>
    <w:rsid w:val="0030501F"/>
    <w:rsid w:val="00307BA1"/>
    <w:rsid w:val="00311702"/>
    <w:rsid w:val="00311E82"/>
    <w:rsid w:val="00313FD6"/>
    <w:rsid w:val="003143BD"/>
    <w:rsid w:val="00315363"/>
    <w:rsid w:val="003203ED"/>
    <w:rsid w:val="0032296A"/>
    <w:rsid w:val="00322C9F"/>
    <w:rsid w:val="00324A45"/>
    <w:rsid w:val="00324D23"/>
    <w:rsid w:val="00331751"/>
    <w:rsid w:val="003332DC"/>
    <w:rsid w:val="00334579"/>
    <w:rsid w:val="003345A4"/>
    <w:rsid w:val="00335858"/>
    <w:rsid w:val="00336BDA"/>
    <w:rsid w:val="00342BD7"/>
    <w:rsid w:val="00344771"/>
    <w:rsid w:val="003450D2"/>
    <w:rsid w:val="00346DB5"/>
    <w:rsid w:val="003477B1"/>
    <w:rsid w:val="00352254"/>
    <w:rsid w:val="003536FF"/>
    <w:rsid w:val="00357380"/>
    <w:rsid w:val="003602D9"/>
    <w:rsid w:val="003604CE"/>
    <w:rsid w:val="00370E47"/>
    <w:rsid w:val="00373050"/>
    <w:rsid w:val="003742AC"/>
    <w:rsid w:val="0037452D"/>
    <w:rsid w:val="0037488C"/>
    <w:rsid w:val="00377CE1"/>
    <w:rsid w:val="00381A53"/>
    <w:rsid w:val="00384341"/>
    <w:rsid w:val="00384742"/>
    <w:rsid w:val="003851B2"/>
    <w:rsid w:val="00385BF0"/>
    <w:rsid w:val="003939FF"/>
    <w:rsid w:val="003A2223"/>
    <w:rsid w:val="003A2A0F"/>
    <w:rsid w:val="003A45A1"/>
    <w:rsid w:val="003A5B0A"/>
    <w:rsid w:val="003A6BAC"/>
    <w:rsid w:val="003A70A4"/>
    <w:rsid w:val="003A7EF3"/>
    <w:rsid w:val="003B02C5"/>
    <w:rsid w:val="003B159C"/>
    <w:rsid w:val="003B369F"/>
    <w:rsid w:val="003B36A3"/>
    <w:rsid w:val="003B4884"/>
    <w:rsid w:val="003B64BB"/>
    <w:rsid w:val="003B7126"/>
    <w:rsid w:val="003B7FE5"/>
    <w:rsid w:val="003C11C8"/>
    <w:rsid w:val="003C2702"/>
    <w:rsid w:val="003C54E4"/>
    <w:rsid w:val="003C7806"/>
    <w:rsid w:val="003D109F"/>
    <w:rsid w:val="003D2478"/>
    <w:rsid w:val="003D2E81"/>
    <w:rsid w:val="003D3C45"/>
    <w:rsid w:val="003D5B1F"/>
    <w:rsid w:val="003E15FA"/>
    <w:rsid w:val="003E55E4"/>
    <w:rsid w:val="003E74E3"/>
    <w:rsid w:val="003F05C7"/>
    <w:rsid w:val="003F2CD4"/>
    <w:rsid w:val="003F4803"/>
    <w:rsid w:val="003F6236"/>
    <w:rsid w:val="003F6BBE"/>
    <w:rsid w:val="004000E8"/>
    <w:rsid w:val="00402E2B"/>
    <w:rsid w:val="0040512B"/>
    <w:rsid w:val="00405CA5"/>
    <w:rsid w:val="00407CD3"/>
    <w:rsid w:val="00410134"/>
    <w:rsid w:val="00410B72"/>
    <w:rsid w:val="00410F18"/>
    <w:rsid w:val="0041263E"/>
    <w:rsid w:val="00413AAC"/>
    <w:rsid w:val="00413E92"/>
    <w:rsid w:val="00420E03"/>
    <w:rsid w:val="00421105"/>
    <w:rsid w:val="00422AA4"/>
    <w:rsid w:val="00422CC1"/>
    <w:rsid w:val="004242F4"/>
    <w:rsid w:val="00427248"/>
    <w:rsid w:val="00437447"/>
    <w:rsid w:val="00441A92"/>
    <w:rsid w:val="00442AF1"/>
    <w:rsid w:val="004431DC"/>
    <w:rsid w:val="0044434D"/>
    <w:rsid w:val="004447A3"/>
    <w:rsid w:val="00444F56"/>
    <w:rsid w:val="00445EC4"/>
    <w:rsid w:val="00446488"/>
    <w:rsid w:val="004467CC"/>
    <w:rsid w:val="00450E35"/>
    <w:rsid w:val="004517AA"/>
    <w:rsid w:val="00452CAC"/>
    <w:rsid w:val="0045670F"/>
    <w:rsid w:val="00457565"/>
    <w:rsid w:val="00457B71"/>
    <w:rsid w:val="00460BFB"/>
    <w:rsid w:val="00464689"/>
    <w:rsid w:val="00465C73"/>
    <w:rsid w:val="004669E2"/>
    <w:rsid w:val="00466ECF"/>
    <w:rsid w:val="004703CA"/>
    <w:rsid w:val="00470C31"/>
    <w:rsid w:val="00471DE0"/>
    <w:rsid w:val="004725E3"/>
    <w:rsid w:val="004734D0"/>
    <w:rsid w:val="004745AE"/>
    <w:rsid w:val="0047556B"/>
    <w:rsid w:val="00476E31"/>
    <w:rsid w:val="00477768"/>
    <w:rsid w:val="00480A80"/>
    <w:rsid w:val="00483FF9"/>
    <w:rsid w:val="004857ED"/>
    <w:rsid w:val="004879A2"/>
    <w:rsid w:val="00490DA4"/>
    <w:rsid w:val="00492BC5"/>
    <w:rsid w:val="004964F1"/>
    <w:rsid w:val="00497FA8"/>
    <w:rsid w:val="004A16BC"/>
    <w:rsid w:val="004A2B94"/>
    <w:rsid w:val="004A38C0"/>
    <w:rsid w:val="004A3FEA"/>
    <w:rsid w:val="004B1713"/>
    <w:rsid w:val="004B6535"/>
    <w:rsid w:val="004B6F6A"/>
    <w:rsid w:val="004B70DD"/>
    <w:rsid w:val="004B7C0C"/>
    <w:rsid w:val="004C3898"/>
    <w:rsid w:val="004D36B1"/>
    <w:rsid w:val="004D6E3A"/>
    <w:rsid w:val="004D7EBD"/>
    <w:rsid w:val="004E2680"/>
    <w:rsid w:val="004E28F9"/>
    <w:rsid w:val="004E3FC7"/>
    <w:rsid w:val="004E462E"/>
    <w:rsid w:val="004E5181"/>
    <w:rsid w:val="004E56DC"/>
    <w:rsid w:val="004E68BA"/>
    <w:rsid w:val="004E76F4"/>
    <w:rsid w:val="004F036F"/>
    <w:rsid w:val="004F0B4E"/>
    <w:rsid w:val="004F0B6C"/>
    <w:rsid w:val="004F1553"/>
    <w:rsid w:val="004F2078"/>
    <w:rsid w:val="004F3A54"/>
    <w:rsid w:val="004F4AD9"/>
    <w:rsid w:val="004F4DA3"/>
    <w:rsid w:val="004F67EC"/>
    <w:rsid w:val="0050511F"/>
    <w:rsid w:val="00506557"/>
    <w:rsid w:val="00506699"/>
    <w:rsid w:val="0050677A"/>
    <w:rsid w:val="005108D8"/>
    <w:rsid w:val="005116F9"/>
    <w:rsid w:val="00513D31"/>
    <w:rsid w:val="00514934"/>
    <w:rsid w:val="005153A7"/>
    <w:rsid w:val="005219CF"/>
    <w:rsid w:val="00524189"/>
    <w:rsid w:val="00534A78"/>
    <w:rsid w:val="00534B59"/>
    <w:rsid w:val="00534BA9"/>
    <w:rsid w:val="00536759"/>
    <w:rsid w:val="00537C62"/>
    <w:rsid w:val="00540155"/>
    <w:rsid w:val="005462D7"/>
    <w:rsid w:val="00546970"/>
    <w:rsid w:val="0055354D"/>
    <w:rsid w:val="00554E19"/>
    <w:rsid w:val="00557CCB"/>
    <w:rsid w:val="0056121F"/>
    <w:rsid w:val="00565B08"/>
    <w:rsid w:val="005707C0"/>
    <w:rsid w:val="00572505"/>
    <w:rsid w:val="005748A6"/>
    <w:rsid w:val="00575C3E"/>
    <w:rsid w:val="005769DD"/>
    <w:rsid w:val="005770D4"/>
    <w:rsid w:val="00582809"/>
    <w:rsid w:val="005862C1"/>
    <w:rsid w:val="005877C9"/>
    <w:rsid w:val="0058798C"/>
    <w:rsid w:val="005900FA"/>
    <w:rsid w:val="005922E5"/>
    <w:rsid w:val="005935A4"/>
    <w:rsid w:val="005948C2"/>
    <w:rsid w:val="00595DCA"/>
    <w:rsid w:val="0059779B"/>
    <w:rsid w:val="005A07E7"/>
    <w:rsid w:val="005A209A"/>
    <w:rsid w:val="005A5184"/>
    <w:rsid w:val="005A662D"/>
    <w:rsid w:val="005B1409"/>
    <w:rsid w:val="005B268A"/>
    <w:rsid w:val="005B35D7"/>
    <w:rsid w:val="005B392A"/>
    <w:rsid w:val="005B3AA3"/>
    <w:rsid w:val="005B6A80"/>
    <w:rsid w:val="005B6F83"/>
    <w:rsid w:val="005C073F"/>
    <w:rsid w:val="005C74FB"/>
    <w:rsid w:val="005D1602"/>
    <w:rsid w:val="005D16B7"/>
    <w:rsid w:val="005D396B"/>
    <w:rsid w:val="005D7D36"/>
    <w:rsid w:val="005E385F"/>
    <w:rsid w:val="005E5B81"/>
    <w:rsid w:val="005F27B9"/>
    <w:rsid w:val="005F2CB1"/>
    <w:rsid w:val="005F3025"/>
    <w:rsid w:val="005F5416"/>
    <w:rsid w:val="005F618C"/>
    <w:rsid w:val="005F6D97"/>
    <w:rsid w:val="005F70BD"/>
    <w:rsid w:val="0060283C"/>
    <w:rsid w:val="00603DBC"/>
    <w:rsid w:val="00604F14"/>
    <w:rsid w:val="00611B83"/>
    <w:rsid w:val="00613257"/>
    <w:rsid w:val="00620A71"/>
    <w:rsid w:val="00620D80"/>
    <w:rsid w:val="0062270E"/>
    <w:rsid w:val="006234A6"/>
    <w:rsid w:val="0062503E"/>
    <w:rsid w:val="00630001"/>
    <w:rsid w:val="006311B3"/>
    <w:rsid w:val="0063284C"/>
    <w:rsid w:val="00636398"/>
    <w:rsid w:val="006368D3"/>
    <w:rsid w:val="006377EC"/>
    <w:rsid w:val="00637F6A"/>
    <w:rsid w:val="0064151F"/>
    <w:rsid w:val="00641533"/>
    <w:rsid w:val="00641C64"/>
    <w:rsid w:val="0064208D"/>
    <w:rsid w:val="00642E08"/>
    <w:rsid w:val="00643475"/>
    <w:rsid w:val="0064396A"/>
    <w:rsid w:val="00644221"/>
    <w:rsid w:val="0064624E"/>
    <w:rsid w:val="00650AB9"/>
    <w:rsid w:val="00655733"/>
    <w:rsid w:val="00655ACD"/>
    <w:rsid w:val="00656A92"/>
    <w:rsid w:val="00656DDE"/>
    <w:rsid w:val="0066011D"/>
    <w:rsid w:val="006606E8"/>
    <w:rsid w:val="006607C0"/>
    <w:rsid w:val="006613A6"/>
    <w:rsid w:val="006627A2"/>
    <w:rsid w:val="006634E6"/>
    <w:rsid w:val="006655EE"/>
    <w:rsid w:val="00665B93"/>
    <w:rsid w:val="00667EE7"/>
    <w:rsid w:val="00670922"/>
    <w:rsid w:val="00670BE1"/>
    <w:rsid w:val="0067218F"/>
    <w:rsid w:val="00672530"/>
    <w:rsid w:val="006741F2"/>
    <w:rsid w:val="00674CC3"/>
    <w:rsid w:val="00675150"/>
    <w:rsid w:val="00675C72"/>
    <w:rsid w:val="006771F9"/>
    <w:rsid w:val="006776D7"/>
    <w:rsid w:val="00681003"/>
    <w:rsid w:val="006817C9"/>
    <w:rsid w:val="00683ECE"/>
    <w:rsid w:val="006842D5"/>
    <w:rsid w:val="00685106"/>
    <w:rsid w:val="00695FC2"/>
    <w:rsid w:val="00696949"/>
    <w:rsid w:val="00697052"/>
    <w:rsid w:val="0069753C"/>
    <w:rsid w:val="006A1146"/>
    <w:rsid w:val="006A23FD"/>
    <w:rsid w:val="006A46FB"/>
    <w:rsid w:val="006A5E28"/>
    <w:rsid w:val="006A6972"/>
    <w:rsid w:val="006A697B"/>
    <w:rsid w:val="006A7AFF"/>
    <w:rsid w:val="006B1816"/>
    <w:rsid w:val="006B2099"/>
    <w:rsid w:val="006B50CF"/>
    <w:rsid w:val="006B7465"/>
    <w:rsid w:val="006C03B8"/>
    <w:rsid w:val="006C5EC9"/>
    <w:rsid w:val="006C6059"/>
    <w:rsid w:val="006C7522"/>
    <w:rsid w:val="006D0432"/>
    <w:rsid w:val="006D33C5"/>
    <w:rsid w:val="006D3500"/>
    <w:rsid w:val="006D494E"/>
    <w:rsid w:val="006D6F08"/>
    <w:rsid w:val="006E062C"/>
    <w:rsid w:val="006E1C82"/>
    <w:rsid w:val="006E28B7"/>
    <w:rsid w:val="006E2A9B"/>
    <w:rsid w:val="006E3310"/>
    <w:rsid w:val="006E33CD"/>
    <w:rsid w:val="006E4E39"/>
    <w:rsid w:val="006E565E"/>
    <w:rsid w:val="006E673D"/>
    <w:rsid w:val="006E7D3B"/>
    <w:rsid w:val="006F11CB"/>
    <w:rsid w:val="006F1B70"/>
    <w:rsid w:val="006F22F7"/>
    <w:rsid w:val="006F341D"/>
    <w:rsid w:val="006F3CDE"/>
    <w:rsid w:val="006F58D4"/>
    <w:rsid w:val="006F5C54"/>
    <w:rsid w:val="006F6582"/>
    <w:rsid w:val="006F76B1"/>
    <w:rsid w:val="007012A5"/>
    <w:rsid w:val="007033F4"/>
    <w:rsid w:val="0070346E"/>
    <w:rsid w:val="00704EDB"/>
    <w:rsid w:val="0070539B"/>
    <w:rsid w:val="00706101"/>
    <w:rsid w:val="00707072"/>
    <w:rsid w:val="00707D61"/>
    <w:rsid w:val="00712287"/>
    <w:rsid w:val="00712772"/>
    <w:rsid w:val="007148D3"/>
    <w:rsid w:val="00715B9A"/>
    <w:rsid w:val="00720460"/>
    <w:rsid w:val="00721B32"/>
    <w:rsid w:val="00724A2B"/>
    <w:rsid w:val="007257D0"/>
    <w:rsid w:val="00725BB7"/>
    <w:rsid w:val="0072671C"/>
    <w:rsid w:val="00726EA6"/>
    <w:rsid w:val="00727208"/>
    <w:rsid w:val="00727680"/>
    <w:rsid w:val="00732224"/>
    <w:rsid w:val="007348B1"/>
    <w:rsid w:val="007362A6"/>
    <w:rsid w:val="00736D7D"/>
    <w:rsid w:val="00740E58"/>
    <w:rsid w:val="007445A0"/>
    <w:rsid w:val="0074524B"/>
    <w:rsid w:val="00747A54"/>
    <w:rsid w:val="00747D8B"/>
    <w:rsid w:val="00751228"/>
    <w:rsid w:val="00751BFE"/>
    <w:rsid w:val="007571E1"/>
    <w:rsid w:val="007604B2"/>
    <w:rsid w:val="00761A64"/>
    <w:rsid w:val="00765281"/>
    <w:rsid w:val="00766BAD"/>
    <w:rsid w:val="007713BC"/>
    <w:rsid w:val="007729A2"/>
    <w:rsid w:val="007739A6"/>
    <w:rsid w:val="007755F2"/>
    <w:rsid w:val="00776971"/>
    <w:rsid w:val="00780A80"/>
    <w:rsid w:val="0078177E"/>
    <w:rsid w:val="0078304C"/>
    <w:rsid w:val="00783673"/>
    <w:rsid w:val="00785490"/>
    <w:rsid w:val="0079069A"/>
    <w:rsid w:val="007925EA"/>
    <w:rsid w:val="00793108"/>
    <w:rsid w:val="00793CD8"/>
    <w:rsid w:val="0079409B"/>
    <w:rsid w:val="007959E8"/>
    <w:rsid w:val="00795C92"/>
    <w:rsid w:val="00796231"/>
    <w:rsid w:val="007979C9"/>
    <w:rsid w:val="007A0D10"/>
    <w:rsid w:val="007A1CB3"/>
    <w:rsid w:val="007A306F"/>
    <w:rsid w:val="007A4096"/>
    <w:rsid w:val="007A43A6"/>
    <w:rsid w:val="007A44B6"/>
    <w:rsid w:val="007A58A6"/>
    <w:rsid w:val="007B1785"/>
    <w:rsid w:val="007B243D"/>
    <w:rsid w:val="007B3D2D"/>
    <w:rsid w:val="007B50AE"/>
    <w:rsid w:val="007B51DF"/>
    <w:rsid w:val="007C05DD"/>
    <w:rsid w:val="007C22B6"/>
    <w:rsid w:val="007C3D18"/>
    <w:rsid w:val="007C60BF"/>
    <w:rsid w:val="007C644C"/>
    <w:rsid w:val="007C6A07"/>
    <w:rsid w:val="007C75A1"/>
    <w:rsid w:val="007C77A5"/>
    <w:rsid w:val="007D04E5"/>
    <w:rsid w:val="007D0F9E"/>
    <w:rsid w:val="007D279C"/>
    <w:rsid w:val="007D2B0F"/>
    <w:rsid w:val="007D5467"/>
    <w:rsid w:val="007D5901"/>
    <w:rsid w:val="007D627C"/>
    <w:rsid w:val="007D7526"/>
    <w:rsid w:val="007E4610"/>
    <w:rsid w:val="007E4715"/>
    <w:rsid w:val="007E505B"/>
    <w:rsid w:val="007E7091"/>
    <w:rsid w:val="007F04A4"/>
    <w:rsid w:val="007F6149"/>
    <w:rsid w:val="007F6831"/>
    <w:rsid w:val="00803FAE"/>
    <w:rsid w:val="00804048"/>
    <w:rsid w:val="0080605F"/>
    <w:rsid w:val="00807786"/>
    <w:rsid w:val="00811FCB"/>
    <w:rsid w:val="00812783"/>
    <w:rsid w:val="008157A8"/>
    <w:rsid w:val="008158D6"/>
    <w:rsid w:val="00817196"/>
    <w:rsid w:val="00817FF9"/>
    <w:rsid w:val="00823237"/>
    <w:rsid w:val="008235DB"/>
    <w:rsid w:val="00824AB4"/>
    <w:rsid w:val="00825C42"/>
    <w:rsid w:val="00825D25"/>
    <w:rsid w:val="00827D6F"/>
    <w:rsid w:val="00834D73"/>
    <w:rsid w:val="0083546B"/>
    <w:rsid w:val="008376AC"/>
    <w:rsid w:val="008426BD"/>
    <w:rsid w:val="00843628"/>
    <w:rsid w:val="008444E8"/>
    <w:rsid w:val="00844E80"/>
    <w:rsid w:val="00846FE7"/>
    <w:rsid w:val="00856911"/>
    <w:rsid w:val="00860058"/>
    <w:rsid w:val="00862BCA"/>
    <w:rsid w:val="008677FD"/>
    <w:rsid w:val="008706D4"/>
    <w:rsid w:val="00870F8A"/>
    <w:rsid w:val="008719A4"/>
    <w:rsid w:val="00871D23"/>
    <w:rsid w:val="00874312"/>
    <w:rsid w:val="0087437C"/>
    <w:rsid w:val="00875CD7"/>
    <w:rsid w:val="00876B4D"/>
    <w:rsid w:val="00877F18"/>
    <w:rsid w:val="00885568"/>
    <w:rsid w:val="00886936"/>
    <w:rsid w:val="00887EAA"/>
    <w:rsid w:val="008941E3"/>
    <w:rsid w:val="00894988"/>
    <w:rsid w:val="00894A88"/>
    <w:rsid w:val="00895386"/>
    <w:rsid w:val="008962D8"/>
    <w:rsid w:val="008A21FF"/>
    <w:rsid w:val="008A2933"/>
    <w:rsid w:val="008A2CE2"/>
    <w:rsid w:val="008A30AC"/>
    <w:rsid w:val="008A44B8"/>
    <w:rsid w:val="008A51A8"/>
    <w:rsid w:val="008A54C7"/>
    <w:rsid w:val="008A77D8"/>
    <w:rsid w:val="008B0483"/>
    <w:rsid w:val="008B0997"/>
    <w:rsid w:val="008B120C"/>
    <w:rsid w:val="008B2285"/>
    <w:rsid w:val="008B2650"/>
    <w:rsid w:val="008B2CAF"/>
    <w:rsid w:val="008B2CF0"/>
    <w:rsid w:val="008B2FE1"/>
    <w:rsid w:val="008B51A0"/>
    <w:rsid w:val="008B592A"/>
    <w:rsid w:val="008B7B5C"/>
    <w:rsid w:val="008C0C99"/>
    <w:rsid w:val="008C1159"/>
    <w:rsid w:val="008C2017"/>
    <w:rsid w:val="008C36D5"/>
    <w:rsid w:val="008C4958"/>
    <w:rsid w:val="008C4BAA"/>
    <w:rsid w:val="008C6AE8"/>
    <w:rsid w:val="008C6DED"/>
    <w:rsid w:val="008C7573"/>
    <w:rsid w:val="008D00A5"/>
    <w:rsid w:val="008D34F1"/>
    <w:rsid w:val="008D39D8"/>
    <w:rsid w:val="008D6D1A"/>
    <w:rsid w:val="008D7574"/>
    <w:rsid w:val="008E02BB"/>
    <w:rsid w:val="008E065E"/>
    <w:rsid w:val="008E0927"/>
    <w:rsid w:val="008E1909"/>
    <w:rsid w:val="008E3A8C"/>
    <w:rsid w:val="008E3B8C"/>
    <w:rsid w:val="008E76AE"/>
    <w:rsid w:val="008F1C4E"/>
    <w:rsid w:val="008F1EAB"/>
    <w:rsid w:val="008F33DC"/>
    <w:rsid w:val="008F3DA3"/>
    <w:rsid w:val="008F3F47"/>
    <w:rsid w:val="008F477F"/>
    <w:rsid w:val="008F73ED"/>
    <w:rsid w:val="00902350"/>
    <w:rsid w:val="00902617"/>
    <w:rsid w:val="0090336B"/>
    <w:rsid w:val="009053AA"/>
    <w:rsid w:val="00905F25"/>
    <w:rsid w:val="00906939"/>
    <w:rsid w:val="00910B7D"/>
    <w:rsid w:val="00911DFB"/>
    <w:rsid w:val="00912186"/>
    <w:rsid w:val="009139D9"/>
    <w:rsid w:val="00914AD8"/>
    <w:rsid w:val="00916079"/>
    <w:rsid w:val="00917CE9"/>
    <w:rsid w:val="0092075B"/>
    <w:rsid w:val="00920BF2"/>
    <w:rsid w:val="00920EFD"/>
    <w:rsid w:val="00922010"/>
    <w:rsid w:val="009238F5"/>
    <w:rsid w:val="009274D0"/>
    <w:rsid w:val="00931BD9"/>
    <w:rsid w:val="00932067"/>
    <w:rsid w:val="009368F3"/>
    <w:rsid w:val="00940E9F"/>
    <w:rsid w:val="00941636"/>
    <w:rsid w:val="00943742"/>
    <w:rsid w:val="0094407C"/>
    <w:rsid w:val="0094520A"/>
    <w:rsid w:val="00945C05"/>
    <w:rsid w:val="00946945"/>
    <w:rsid w:val="00947713"/>
    <w:rsid w:val="00950DE7"/>
    <w:rsid w:val="009538EC"/>
    <w:rsid w:val="00953920"/>
    <w:rsid w:val="00953D47"/>
    <w:rsid w:val="0095681E"/>
    <w:rsid w:val="009572D4"/>
    <w:rsid w:val="00961921"/>
    <w:rsid w:val="00963041"/>
    <w:rsid w:val="0096430A"/>
    <w:rsid w:val="0096449D"/>
    <w:rsid w:val="0096554B"/>
    <w:rsid w:val="0096584A"/>
    <w:rsid w:val="009677E5"/>
    <w:rsid w:val="00970B61"/>
    <w:rsid w:val="00971F08"/>
    <w:rsid w:val="00973EF5"/>
    <w:rsid w:val="00975235"/>
    <w:rsid w:val="009755F1"/>
    <w:rsid w:val="0097603D"/>
    <w:rsid w:val="00976949"/>
    <w:rsid w:val="00980477"/>
    <w:rsid w:val="0098071F"/>
    <w:rsid w:val="00985253"/>
    <w:rsid w:val="009853B3"/>
    <w:rsid w:val="00986689"/>
    <w:rsid w:val="00987A5B"/>
    <w:rsid w:val="00990630"/>
    <w:rsid w:val="009910C5"/>
    <w:rsid w:val="00991761"/>
    <w:rsid w:val="00994DCA"/>
    <w:rsid w:val="009960EC"/>
    <w:rsid w:val="00996AA7"/>
    <w:rsid w:val="009970DD"/>
    <w:rsid w:val="009A0FBA"/>
    <w:rsid w:val="009A1601"/>
    <w:rsid w:val="009A3809"/>
    <w:rsid w:val="009A3BB6"/>
    <w:rsid w:val="009A462D"/>
    <w:rsid w:val="009A5CBA"/>
    <w:rsid w:val="009B1F30"/>
    <w:rsid w:val="009B2926"/>
    <w:rsid w:val="009B3AC2"/>
    <w:rsid w:val="009B3BCD"/>
    <w:rsid w:val="009B3E54"/>
    <w:rsid w:val="009B4722"/>
    <w:rsid w:val="009B4DF4"/>
    <w:rsid w:val="009B564E"/>
    <w:rsid w:val="009B7E87"/>
    <w:rsid w:val="009C0169"/>
    <w:rsid w:val="009C2001"/>
    <w:rsid w:val="009C3F17"/>
    <w:rsid w:val="009C403E"/>
    <w:rsid w:val="009D26C0"/>
    <w:rsid w:val="009D4FF0"/>
    <w:rsid w:val="009D6162"/>
    <w:rsid w:val="009D703C"/>
    <w:rsid w:val="009D718F"/>
    <w:rsid w:val="009E068F"/>
    <w:rsid w:val="009E14E0"/>
    <w:rsid w:val="009E35DB"/>
    <w:rsid w:val="009E3A5D"/>
    <w:rsid w:val="009E4662"/>
    <w:rsid w:val="009E478B"/>
    <w:rsid w:val="009E47A3"/>
    <w:rsid w:val="009E584D"/>
    <w:rsid w:val="009F08F3"/>
    <w:rsid w:val="009F22B9"/>
    <w:rsid w:val="009F344F"/>
    <w:rsid w:val="009F4799"/>
    <w:rsid w:val="00A031D8"/>
    <w:rsid w:val="00A03F90"/>
    <w:rsid w:val="00A048A8"/>
    <w:rsid w:val="00A04F49"/>
    <w:rsid w:val="00A07A68"/>
    <w:rsid w:val="00A1232C"/>
    <w:rsid w:val="00A13E54"/>
    <w:rsid w:val="00A17F63"/>
    <w:rsid w:val="00A209ED"/>
    <w:rsid w:val="00A21678"/>
    <w:rsid w:val="00A21717"/>
    <w:rsid w:val="00A2193B"/>
    <w:rsid w:val="00A2351A"/>
    <w:rsid w:val="00A264A9"/>
    <w:rsid w:val="00A26DCF"/>
    <w:rsid w:val="00A27785"/>
    <w:rsid w:val="00A30187"/>
    <w:rsid w:val="00A326D5"/>
    <w:rsid w:val="00A33BCD"/>
    <w:rsid w:val="00A3448A"/>
    <w:rsid w:val="00A34DF6"/>
    <w:rsid w:val="00A36297"/>
    <w:rsid w:val="00A41E2B"/>
    <w:rsid w:val="00A4371B"/>
    <w:rsid w:val="00A43F89"/>
    <w:rsid w:val="00A4544E"/>
    <w:rsid w:val="00A45B74"/>
    <w:rsid w:val="00A51B76"/>
    <w:rsid w:val="00A52E1D"/>
    <w:rsid w:val="00A53FF8"/>
    <w:rsid w:val="00A54283"/>
    <w:rsid w:val="00A61499"/>
    <w:rsid w:val="00A61C33"/>
    <w:rsid w:val="00A62A77"/>
    <w:rsid w:val="00A63483"/>
    <w:rsid w:val="00A657D7"/>
    <w:rsid w:val="00A65E04"/>
    <w:rsid w:val="00A660AC"/>
    <w:rsid w:val="00A67E6C"/>
    <w:rsid w:val="00A71B99"/>
    <w:rsid w:val="00A73152"/>
    <w:rsid w:val="00A739D0"/>
    <w:rsid w:val="00A761D4"/>
    <w:rsid w:val="00A77EC4"/>
    <w:rsid w:val="00A83D5E"/>
    <w:rsid w:val="00A8725A"/>
    <w:rsid w:val="00A91B5C"/>
    <w:rsid w:val="00A92879"/>
    <w:rsid w:val="00A9442A"/>
    <w:rsid w:val="00AA016F"/>
    <w:rsid w:val="00AA1ED6"/>
    <w:rsid w:val="00AA4BE4"/>
    <w:rsid w:val="00AA51D6"/>
    <w:rsid w:val="00AB0BC8"/>
    <w:rsid w:val="00AB11CA"/>
    <w:rsid w:val="00AB14D9"/>
    <w:rsid w:val="00AB4AB8"/>
    <w:rsid w:val="00AB655E"/>
    <w:rsid w:val="00AB7181"/>
    <w:rsid w:val="00AB76A8"/>
    <w:rsid w:val="00AC007F"/>
    <w:rsid w:val="00AC2ECD"/>
    <w:rsid w:val="00AC3119"/>
    <w:rsid w:val="00AC49FB"/>
    <w:rsid w:val="00AC5A10"/>
    <w:rsid w:val="00AC5F6A"/>
    <w:rsid w:val="00AD0AA3"/>
    <w:rsid w:val="00AD2ED0"/>
    <w:rsid w:val="00AD38BA"/>
    <w:rsid w:val="00AD3F94"/>
    <w:rsid w:val="00AD4A5A"/>
    <w:rsid w:val="00AE18DC"/>
    <w:rsid w:val="00AE27AC"/>
    <w:rsid w:val="00AE40E0"/>
    <w:rsid w:val="00AE4298"/>
    <w:rsid w:val="00AE4DBA"/>
    <w:rsid w:val="00AE4F07"/>
    <w:rsid w:val="00AE4F4F"/>
    <w:rsid w:val="00AE5032"/>
    <w:rsid w:val="00AE7C3A"/>
    <w:rsid w:val="00AF1816"/>
    <w:rsid w:val="00AF1C5D"/>
    <w:rsid w:val="00AF42D7"/>
    <w:rsid w:val="00AF6629"/>
    <w:rsid w:val="00B006FE"/>
    <w:rsid w:val="00B007CB"/>
    <w:rsid w:val="00B02AA9"/>
    <w:rsid w:val="00B02FA3"/>
    <w:rsid w:val="00B030EF"/>
    <w:rsid w:val="00B05084"/>
    <w:rsid w:val="00B157F9"/>
    <w:rsid w:val="00B15B19"/>
    <w:rsid w:val="00B15EE2"/>
    <w:rsid w:val="00B17BC2"/>
    <w:rsid w:val="00B20256"/>
    <w:rsid w:val="00B20D09"/>
    <w:rsid w:val="00B242E0"/>
    <w:rsid w:val="00B2763F"/>
    <w:rsid w:val="00B27AAC"/>
    <w:rsid w:val="00B30929"/>
    <w:rsid w:val="00B31E76"/>
    <w:rsid w:val="00B354B9"/>
    <w:rsid w:val="00B372AA"/>
    <w:rsid w:val="00B402BB"/>
    <w:rsid w:val="00B40445"/>
    <w:rsid w:val="00B409E0"/>
    <w:rsid w:val="00B41888"/>
    <w:rsid w:val="00B45A52"/>
    <w:rsid w:val="00B46175"/>
    <w:rsid w:val="00B462CD"/>
    <w:rsid w:val="00B548B7"/>
    <w:rsid w:val="00B607E8"/>
    <w:rsid w:val="00B634A6"/>
    <w:rsid w:val="00B63866"/>
    <w:rsid w:val="00B664C7"/>
    <w:rsid w:val="00B66969"/>
    <w:rsid w:val="00B7002C"/>
    <w:rsid w:val="00B713D8"/>
    <w:rsid w:val="00B73043"/>
    <w:rsid w:val="00B739F6"/>
    <w:rsid w:val="00B750B1"/>
    <w:rsid w:val="00B7745D"/>
    <w:rsid w:val="00B81A6C"/>
    <w:rsid w:val="00B83D1B"/>
    <w:rsid w:val="00B84807"/>
    <w:rsid w:val="00B85DE5"/>
    <w:rsid w:val="00B86515"/>
    <w:rsid w:val="00B90F73"/>
    <w:rsid w:val="00B9151F"/>
    <w:rsid w:val="00B918C5"/>
    <w:rsid w:val="00B93B59"/>
    <w:rsid w:val="00B93C83"/>
    <w:rsid w:val="00B9406A"/>
    <w:rsid w:val="00BA0A3E"/>
    <w:rsid w:val="00BA2280"/>
    <w:rsid w:val="00BA2A08"/>
    <w:rsid w:val="00BA2DC8"/>
    <w:rsid w:val="00BA56D2"/>
    <w:rsid w:val="00BA6873"/>
    <w:rsid w:val="00BA76E0"/>
    <w:rsid w:val="00BB0C92"/>
    <w:rsid w:val="00BB2A25"/>
    <w:rsid w:val="00BB51E9"/>
    <w:rsid w:val="00BB6F99"/>
    <w:rsid w:val="00BC0FDC"/>
    <w:rsid w:val="00BC3053"/>
    <w:rsid w:val="00BC3FFC"/>
    <w:rsid w:val="00BC4D2E"/>
    <w:rsid w:val="00BD1FA5"/>
    <w:rsid w:val="00BD48AC"/>
    <w:rsid w:val="00BD4AF6"/>
    <w:rsid w:val="00BD5F1A"/>
    <w:rsid w:val="00BE1234"/>
    <w:rsid w:val="00BE2FA6"/>
    <w:rsid w:val="00BE3082"/>
    <w:rsid w:val="00BE333F"/>
    <w:rsid w:val="00BE7406"/>
    <w:rsid w:val="00BE7603"/>
    <w:rsid w:val="00BF3279"/>
    <w:rsid w:val="00BF40E0"/>
    <w:rsid w:val="00BF6A39"/>
    <w:rsid w:val="00BF74C7"/>
    <w:rsid w:val="00C015F1"/>
    <w:rsid w:val="00C01F33"/>
    <w:rsid w:val="00C02CC6"/>
    <w:rsid w:val="00C040F7"/>
    <w:rsid w:val="00C044AB"/>
    <w:rsid w:val="00C05706"/>
    <w:rsid w:val="00C06C4F"/>
    <w:rsid w:val="00C07377"/>
    <w:rsid w:val="00C10478"/>
    <w:rsid w:val="00C10E55"/>
    <w:rsid w:val="00C12107"/>
    <w:rsid w:val="00C126E9"/>
    <w:rsid w:val="00C146F8"/>
    <w:rsid w:val="00C14D4B"/>
    <w:rsid w:val="00C154BB"/>
    <w:rsid w:val="00C15927"/>
    <w:rsid w:val="00C168A9"/>
    <w:rsid w:val="00C17712"/>
    <w:rsid w:val="00C20C4C"/>
    <w:rsid w:val="00C24FF5"/>
    <w:rsid w:val="00C279B5"/>
    <w:rsid w:val="00C27C45"/>
    <w:rsid w:val="00C3206E"/>
    <w:rsid w:val="00C3719D"/>
    <w:rsid w:val="00C37CB2"/>
    <w:rsid w:val="00C37E77"/>
    <w:rsid w:val="00C449C1"/>
    <w:rsid w:val="00C473A5"/>
    <w:rsid w:val="00C47CA4"/>
    <w:rsid w:val="00C54995"/>
    <w:rsid w:val="00C54D41"/>
    <w:rsid w:val="00C60783"/>
    <w:rsid w:val="00C64672"/>
    <w:rsid w:val="00C70697"/>
    <w:rsid w:val="00C70D8C"/>
    <w:rsid w:val="00C72093"/>
    <w:rsid w:val="00C72EF4"/>
    <w:rsid w:val="00C744FE"/>
    <w:rsid w:val="00C75D2F"/>
    <w:rsid w:val="00C767BE"/>
    <w:rsid w:val="00C76E05"/>
    <w:rsid w:val="00C76E3C"/>
    <w:rsid w:val="00C80C97"/>
    <w:rsid w:val="00C81568"/>
    <w:rsid w:val="00C9027A"/>
    <w:rsid w:val="00C9068E"/>
    <w:rsid w:val="00C91DBC"/>
    <w:rsid w:val="00C93814"/>
    <w:rsid w:val="00C93C4B"/>
    <w:rsid w:val="00C944AB"/>
    <w:rsid w:val="00C95B40"/>
    <w:rsid w:val="00CA1ED8"/>
    <w:rsid w:val="00CA4B5C"/>
    <w:rsid w:val="00CB0BC0"/>
    <w:rsid w:val="00CB1F63"/>
    <w:rsid w:val="00CB3D2D"/>
    <w:rsid w:val="00CB4A75"/>
    <w:rsid w:val="00CB7170"/>
    <w:rsid w:val="00CB7F2C"/>
    <w:rsid w:val="00CB7F5B"/>
    <w:rsid w:val="00CC040E"/>
    <w:rsid w:val="00CC0D31"/>
    <w:rsid w:val="00CC111F"/>
    <w:rsid w:val="00CC2011"/>
    <w:rsid w:val="00CC3EA0"/>
    <w:rsid w:val="00CC4966"/>
    <w:rsid w:val="00CC7B45"/>
    <w:rsid w:val="00CD1188"/>
    <w:rsid w:val="00CD2ED1"/>
    <w:rsid w:val="00CD337B"/>
    <w:rsid w:val="00CD33A0"/>
    <w:rsid w:val="00CD44DC"/>
    <w:rsid w:val="00CD5F7F"/>
    <w:rsid w:val="00CE0424"/>
    <w:rsid w:val="00CE27FB"/>
    <w:rsid w:val="00CE3784"/>
    <w:rsid w:val="00CE6867"/>
    <w:rsid w:val="00CE7561"/>
    <w:rsid w:val="00CE76F3"/>
    <w:rsid w:val="00CF1354"/>
    <w:rsid w:val="00CF2FF8"/>
    <w:rsid w:val="00CF3B1F"/>
    <w:rsid w:val="00CF3BF6"/>
    <w:rsid w:val="00CF625B"/>
    <w:rsid w:val="00CF687E"/>
    <w:rsid w:val="00CF752C"/>
    <w:rsid w:val="00D0349B"/>
    <w:rsid w:val="00D03C41"/>
    <w:rsid w:val="00D06FCC"/>
    <w:rsid w:val="00D10249"/>
    <w:rsid w:val="00D115C3"/>
    <w:rsid w:val="00D11897"/>
    <w:rsid w:val="00D13135"/>
    <w:rsid w:val="00D13AD1"/>
    <w:rsid w:val="00D13E4E"/>
    <w:rsid w:val="00D15FC3"/>
    <w:rsid w:val="00D231E8"/>
    <w:rsid w:val="00D239A7"/>
    <w:rsid w:val="00D23F47"/>
    <w:rsid w:val="00D259A5"/>
    <w:rsid w:val="00D25F8F"/>
    <w:rsid w:val="00D30B88"/>
    <w:rsid w:val="00D31128"/>
    <w:rsid w:val="00D36E71"/>
    <w:rsid w:val="00D37D87"/>
    <w:rsid w:val="00D4064D"/>
    <w:rsid w:val="00D40B33"/>
    <w:rsid w:val="00D41BF5"/>
    <w:rsid w:val="00D4318F"/>
    <w:rsid w:val="00D438BF"/>
    <w:rsid w:val="00D440F8"/>
    <w:rsid w:val="00D50F25"/>
    <w:rsid w:val="00D5283B"/>
    <w:rsid w:val="00D538AE"/>
    <w:rsid w:val="00D546FF"/>
    <w:rsid w:val="00D55AD5"/>
    <w:rsid w:val="00D576CA"/>
    <w:rsid w:val="00D61AF5"/>
    <w:rsid w:val="00D636DC"/>
    <w:rsid w:val="00D652B5"/>
    <w:rsid w:val="00D66155"/>
    <w:rsid w:val="00D708B0"/>
    <w:rsid w:val="00D70AF9"/>
    <w:rsid w:val="00D7123E"/>
    <w:rsid w:val="00D74CDC"/>
    <w:rsid w:val="00D766A7"/>
    <w:rsid w:val="00D77B1D"/>
    <w:rsid w:val="00D8021F"/>
    <w:rsid w:val="00D80383"/>
    <w:rsid w:val="00D817BA"/>
    <w:rsid w:val="00D823C6"/>
    <w:rsid w:val="00D8327F"/>
    <w:rsid w:val="00D861B2"/>
    <w:rsid w:val="00D86CA3"/>
    <w:rsid w:val="00D871CE"/>
    <w:rsid w:val="00D9196D"/>
    <w:rsid w:val="00D92982"/>
    <w:rsid w:val="00DA2BE6"/>
    <w:rsid w:val="00DA305E"/>
    <w:rsid w:val="00DA5417"/>
    <w:rsid w:val="00DA56E8"/>
    <w:rsid w:val="00DB0A9F"/>
    <w:rsid w:val="00DB1F21"/>
    <w:rsid w:val="00DB377D"/>
    <w:rsid w:val="00DB42A7"/>
    <w:rsid w:val="00DB498E"/>
    <w:rsid w:val="00DB533C"/>
    <w:rsid w:val="00DC2D36"/>
    <w:rsid w:val="00DC3D69"/>
    <w:rsid w:val="00DC53EF"/>
    <w:rsid w:val="00DD0097"/>
    <w:rsid w:val="00DE34FE"/>
    <w:rsid w:val="00DE5608"/>
    <w:rsid w:val="00DE58D0"/>
    <w:rsid w:val="00DE58DA"/>
    <w:rsid w:val="00DE654F"/>
    <w:rsid w:val="00DE784E"/>
    <w:rsid w:val="00DF0B6E"/>
    <w:rsid w:val="00DF15E0"/>
    <w:rsid w:val="00DF37A0"/>
    <w:rsid w:val="00DF7954"/>
    <w:rsid w:val="00DF88E7"/>
    <w:rsid w:val="00E03E41"/>
    <w:rsid w:val="00E0708F"/>
    <w:rsid w:val="00E110E7"/>
    <w:rsid w:val="00E11B20"/>
    <w:rsid w:val="00E17FA2"/>
    <w:rsid w:val="00E2217B"/>
    <w:rsid w:val="00E22330"/>
    <w:rsid w:val="00E22371"/>
    <w:rsid w:val="00E227F1"/>
    <w:rsid w:val="00E251E7"/>
    <w:rsid w:val="00E275A4"/>
    <w:rsid w:val="00E30B5A"/>
    <w:rsid w:val="00E3123D"/>
    <w:rsid w:val="00E31461"/>
    <w:rsid w:val="00E31D43"/>
    <w:rsid w:val="00E32608"/>
    <w:rsid w:val="00E33044"/>
    <w:rsid w:val="00E34188"/>
    <w:rsid w:val="00E344A2"/>
    <w:rsid w:val="00E34B6E"/>
    <w:rsid w:val="00E35559"/>
    <w:rsid w:val="00E3723A"/>
    <w:rsid w:val="00E37860"/>
    <w:rsid w:val="00E40BB4"/>
    <w:rsid w:val="00E446F1"/>
    <w:rsid w:val="00E46886"/>
    <w:rsid w:val="00E47AEF"/>
    <w:rsid w:val="00E50BB6"/>
    <w:rsid w:val="00E53B75"/>
    <w:rsid w:val="00E54E3B"/>
    <w:rsid w:val="00E574B7"/>
    <w:rsid w:val="00E57565"/>
    <w:rsid w:val="00E60505"/>
    <w:rsid w:val="00E60B84"/>
    <w:rsid w:val="00E60C26"/>
    <w:rsid w:val="00E63838"/>
    <w:rsid w:val="00E64434"/>
    <w:rsid w:val="00E668EC"/>
    <w:rsid w:val="00E67C51"/>
    <w:rsid w:val="00E70C35"/>
    <w:rsid w:val="00E71BEA"/>
    <w:rsid w:val="00E72EFC"/>
    <w:rsid w:val="00E75331"/>
    <w:rsid w:val="00E758EC"/>
    <w:rsid w:val="00E8234C"/>
    <w:rsid w:val="00E835CB"/>
    <w:rsid w:val="00E83AA9"/>
    <w:rsid w:val="00E85928"/>
    <w:rsid w:val="00E87822"/>
    <w:rsid w:val="00E90395"/>
    <w:rsid w:val="00E90E49"/>
    <w:rsid w:val="00E917F9"/>
    <w:rsid w:val="00E91EB0"/>
    <w:rsid w:val="00E9291C"/>
    <w:rsid w:val="00E93FFE"/>
    <w:rsid w:val="00E944BE"/>
    <w:rsid w:val="00E94F8A"/>
    <w:rsid w:val="00E96BF5"/>
    <w:rsid w:val="00EA7A41"/>
    <w:rsid w:val="00EA7C47"/>
    <w:rsid w:val="00EB077B"/>
    <w:rsid w:val="00EB1981"/>
    <w:rsid w:val="00EB4EA2"/>
    <w:rsid w:val="00EC24D5"/>
    <w:rsid w:val="00EC27C6"/>
    <w:rsid w:val="00EC4207"/>
    <w:rsid w:val="00EC4D97"/>
    <w:rsid w:val="00EC5653"/>
    <w:rsid w:val="00EC71CE"/>
    <w:rsid w:val="00ED1006"/>
    <w:rsid w:val="00ED1999"/>
    <w:rsid w:val="00EE178C"/>
    <w:rsid w:val="00EF18FE"/>
    <w:rsid w:val="00EF3E69"/>
    <w:rsid w:val="00EF5521"/>
    <w:rsid w:val="00EF5787"/>
    <w:rsid w:val="00EF60D0"/>
    <w:rsid w:val="00EF7280"/>
    <w:rsid w:val="00F04FDA"/>
    <w:rsid w:val="00F0528D"/>
    <w:rsid w:val="00F05847"/>
    <w:rsid w:val="00F06C67"/>
    <w:rsid w:val="00F06DFD"/>
    <w:rsid w:val="00F071D1"/>
    <w:rsid w:val="00F073A1"/>
    <w:rsid w:val="00F07533"/>
    <w:rsid w:val="00F10629"/>
    <w:rsid w:val="00F15FA5"/>
    <w:rsid w:val="00F209B7"/>
    <w:rsid w:val="00F228DF"/>
    <w:rsid w:val="00F2376F"/>
    <w:rsid w:val="00F243D8"/>
    <w:rsid w:val="00F30828"/>
    <w:rsid w:val="00F313D6"/>
    <w:rsid w:val="00F34AB1"/>
    <w:rsid w:val="00F40F0C"/>
    <w:rsid w:val="00F43351"/>
    <w:rsid w:val="00F4766C"/>
    <w:rsid w:val="00F5060E"/>
    <w:rsid w:val="00F507D1"/>
    <w:rsid w:val="00F519CE"/>
    <w:rsid w:val="00F51ADA"/>
    <w:rsid w:val="00F54F4C"/>
    <w:rsid w:val="00F60203"/>
    <w:rsid w:val="00F607C5"/>
    <w:rsid w:val="00F60DEA"/>
    <w:rsid w:val="00F6302A"/>
    <w:rsid w:val="00F63950"/>
    <w:rsid w:val="00F64C2B"/>
    <w:rsid w:val="00F6506E"/>
    <w:rsid w:val="00F651BE"/>
    <w:rsid w:val="00F67F53"/>
    <w:rsid w:val="00F703BE"/>
    <w:rsid w:val="00F71F69"/>
    <w:rsid w:val="00F72B72"/>
    <w:rsid w:val="00F73494"/>
    <w:rsid w:val="00F735D1"/>
    <w:rsid w:val="00F74607"/>
    <w:rsid w:val="00F74BB9"/>
    <w:rsid w:val="00F75582"/>
    <w:rsid w:val="00F76EFA"/>
    <w:rsid w:val="00F8003E"/>
    <w:rsid w:val="00F804BE"/>
    <w:rsid w:val="00F8097D"/>
    <w:rsid w:val="00F817CE"/>
    <w:rsid w:val="00F8204B"/>
    <w:rsid w:val="00F8456C"/>
    <w:rsid w:val="00F859D8"/>
    <w:rsid w:val="00F868F5"/>
    <w:rsid w:val="00F9056A"/>
    <w:rsid w:val="00F90F8D"/>
    <w:rsid w:val="00F92782"/>
    <w:rsid w:val="00F93294"/>
    <w:rsid w:val="00F93AA9"/>
    <w:rsid w:val="00F951F7"/>
    <w:rsid w:val="00F96985"/>
    <w:rsid w:val="00F97838"/>
    <w:rsid w:val="00FA2BB3"/>
    <w:rsid w:val="00FA49AF"/>
    <w:rsid w:val="00FA4DA1"/>
    <w:rsid w:val="00FA4F41"/>
    <w:rsid w:val="00FB0840"/>
    <w:rsid w:val="00FB2374"/>
    <w:rsid w:val="00FB2B26"/>
    <w:rsid w:val="00FB324B"/>
    <w:rsid w:val="00FB4C80"/>
    <w:rsid w:val="00FB6A6A"/>
    <w:rsid w:val="00FC4D30"/>
    <w:rsid w:val="00FC7201"/>
    <w:rsid w:val="00FC7429"/>
    <w:rsid w:val="00FD032F"/>
    <w:rsid w:val="00FD07F6"/>
    <w:rsid w:val="00FD0DEE"/>
    <w:rsid w:val="00FD1EC8"/>
    <w:rsid w:val="00FD21B8"/>
    <w:rsid w:val="00FD47ED"/>
    <w:rsid w:val="00FD74DB"/>
    <w:rsid w:val="00FD7660"/>
    <w:rsid w:val="00FE0655"/>
    <w:rsid w:val="00FE1A60"/>
    <w:rsid w:val="00FE2365"/>
    <w:rsid w:val="00FE37D7"/>
    <w:rsid w:val="00FE3A5F"/>
    <w:rsid w:val="00FE4C7B"/>
    <w:rsid w:val="00FE7336"/>
    <w:rsid w:val="00FE787C"/>
    <w:rsid w:val="00FF45A5"/>
    <w:rsid w:val="00FF5243"/>
    <w:rsid w:val="00FF5C91"/>
    <w:rsid w:val="00FF5D16"/>
    <w:rsid w:val="0191A304"/>
    <w:rsid w:val="020FEB4D"/>
    <w:rsid w:val="027973FE"/>
    <w:rsid w:val="03775682"/>
    <w:rsid w:val="03BC8042"/>
    <w:rsid w:val="041E14C6"/>
    <w:rsid w:val="05BFC6C9"/>
    <w:rsid w:val="05E3C089"/>
    <w:rsid w:val="0605D3B1"/>
    <w:rsid w:val="07382D70"/>
    <w:rsid w:val="07822C48"/>
    <w:rsid w:val="0851D7DE"/>
    <w:rsid w:val="0852DA1F"/>
    <w:rsid w:val="0990C333"/>
    <w:rsid w:val="09B9964E"/>
    <w:rsid w:val="0A059476"/>
    <w:rsid w:val="0A398F9A"/>
    <w:rsid w:val="0AA440ED"/>
    <w:rsid w:val="0AB30BEF"/>
    <w:rsid w:val="0AD44100"/>
    <w:rsid w:val="0BEF6C36"/>
    <w:rsid w:val="0CE092F4"/>
    <w:rsid w:val="0D029AC1"/>
    <w:rsid w:val="0D8EF2C2"/>
    <w:rsid w:val="0DD2C0E6"/>
    <w:rsid w:val="0E6F29ED"/>
    <w:rsid w:val="0E9A7212"/>
    <w:rsid w:val="0F636C2B"/>
    <w:rsid w:val="10BC7F83"/>
    <w:rsid w:val="1168DED0"/>
    <w:rsid w:val="1173EA0F"/>
    <w:rsid w:val="123C421C"/>
    <w:rsid w:val="12589C3F"/>
    <w:rsid w:val="131F8E45"/>
    <w:rsid w:val="13266A5F"/>
    <w:rsid w:val="137B4148"/>
    <w:rsid w:val="13E18D03"/>
    <w:rsid w:val="1557795F"/>
    <w:rsid w:val="158B12FD"/>
    <w:rsid w:val="15DE131F"/>
    <w:rsid w:val="169A65CA"/>
    <w:rsid w:val="16BE6B01"/>
    <w:rsid w:val="16E98189"/>
    <w:rsid w:val="17DE94F2"/>
    <w:rsid w:val="18FECE3F"/>
    <w:rsid w:val="1965B4DA"/>
    <w:rsid w:val="1A67797A"/>
    <w:rsid w:val="1BC51AFD"/>
    <w:rsid w:val="1C53853C"/>
    <w:rsid w:val="1C8D5743"/>
    <w:rsid w:val="1CDCC0CF"/>
    <w:rsid w:val="1CF3EE79"/>
    <w:rsid w:val="1D5B8C6B"/>
    <w:rsid w:val="1D8030AB"/>
    <w:rsid w:val="1DA9131A"/>
    <w:rsid w:val="1DDBD086"/>
    <w:rsid w:val="1ED51420"/>
    <w:rsid w:val="1F4B7BB0"/>
    <w:rsid w:val="1FC9C3F9"/>
    <w:rsid w:val="202D22B6"/>
    <w:rsid w:val="203CDA04"/>
    <w:rsid w:val="20FB5A71"/>
    <w:rsid w:val="22CD0892"/>
    <w:rsid w:val="230DB1FC"/>
    <w:rsid w:val="237083D6"/>
    <w:rsid w:val="2408982C"/>
    <w:rsid w:val="2423F8CE"/>
    <w:rsid w:val="24481EA0"/>
    <w:rsid w:val="24781289"/>
    <w:rsid w:val="24CAA078"/>
    <w:rsid w:val="24D4C877"/>
    <w:rsid w:val="24F49017"/>
    <w:rsid w:val="24FE3C66"/>
    <w:rsid w:val="2573E1D4"/>
    <w:rsid w:val="25CE5435"/>
    <w:rsid w:val="25F9BA0E"/>
    <w:rsid w:val="26394584"/>
    <w:rsid w:val="26ED0190"/>
    <w:rsid w:val="273D6538"/>
    <w:rsid w:val="27E25F45"/>
    <w:rsid w:val="288D4E3E"/>
    <w:rsid w:val="28C010CF"/>
    <w:rsid w:val="28CB004E"/>
    <w:rsid w:val="28F8940E"/>
    <w:rsid w:val="298BE3D2"/>
    <w:rsid w:val="2A098C65"/>
    <w:rsid w:val="2A8D2BF3"/>
    <w:rsid w:val="2A8F3DA4"/>
    <w:rsid w:val="2B85A4C6"/>
    <w:rsid w:val="2CD02CDF"/>
    <w:rsid w:val="2D3045E4"/>
    <w:rsid w:val="2D46F378"/>
    <w:rsid w:val="2DE09B56"/>
    <w:rsid w:val="2E49816D"/>
    <w:rsid w:val="2E882DE3"/>
    <w:rsid w:val="2E88F338"/>
    <w:rsid w:val="2EBA9C4B"/>
    <w:rsid w:val="2EC12D37"/>
    <w:rsid w:val="2EE2C3D9"/>
    <w:rsid w:val="2EF4071C"/>
    <w:rsid w:val="2F220560"/>
    <w:rsid w:val="2F514C25"/>
    <w:rsid w:val="2FE76910"/>
    <w:rsid w:val="2FFB97D7"/>
    <w:rsid w:val="301326CC"/>
    <w:rsid w:val="30624A95"/>
    <w:rsid w:val="3113A03F"/>
    <w:rsid w:val="311CAEB9"/>
    <w:rsid w:val="313CAC7E"/>
    <w:rsid w:val="31594058"/>
    <w:rsid w:val="319B24DC"/>
    <w:rsid w:val="32776466"/>
    <w:rsid w:val="32FDE8FC"/>
    <w:rsid w:val="332AC72D"/>
    <w:rsid w:val="33502925"/>
    <w:rsid w:val="342B225C"/>
    <w:rsid w:val="34329B0D"/>
    <w:rsid w:val="34C3F0A6"/>
    <w:rsid w:val="34EA9562"/>
    <w:rsid w:val="356CC112"/>
    <w:rsid w:val="35D81E5D"/>
    <w:rsid w:val="3610CFBB"/>
    <w:rsid w:val="3647E0CB"/>
    <w:rsid w:val="364F2A70"/>
    <w:rsid w:val="367965FA"/>
    <w:rsid w:val="368C566D"/>
    <w:rsid w:val="36A6CA66"/>
    <w:rsid w:val="36EA198F"/>
    <w:rsid w:val="37500848"/>
    <w:rsid w:val="38066E00"/>
    <w:rsid w:val="381FC2C5"/>
    <w:rsid w:val="382A21BD"/>
    <w:rsid w:val="3855F475"/>
    <w:rsid w:val="388F60F6"/>
    <w:rsid w:val="38C86FE7"/>
    <w:rsid w:val="38E3BB41"/>
    <w:rsid w:val="39AFBC08"/>
    <w:rsid w:val="39DBF678"/>
    <w:rsid w:val="3A0ED154"/>
    <w:rsid w:val="3A267E0C"/>
    <w:rsid w:val="3A383AED"/>
    <w:rsid w:val="3AA52C9E"/>
    <w:rsid w:val="3B3FF399"/>
    <w:rsid w:val="3C2B1FED"/>
    <w:rsid w:val="3C6A7B21"/>
    <w:rsid w:val="3C8B08CA"/>
    <w:rsid w:val="3DA196AB"/>
    <w:rsid w:val="3DAA4E69"/>
    <w:rsid w:val="3E494638"/>
    <w:rsid w:val="3E944396"/>
    <w:rsid w:val="3EAB4EC6"/>
    <w:rsid w:val="3ECC3503"/>
    <w:rsid w:val="3F46F633"/>
    <w:rsid w:val="3F5EFFA5"/>
    <w:rsid w:val="3F61A36D"/>
    <w:rsid w:val="405769D5"/>
    <w:rsid w:val="40630310"/>
    <w:rsid w:val="40ADDD3A"/>
    <w:rsid w:val="40E246CE"/>
    <w:rsid w:val="411CCD85"/>
    <w:rsid w:val="418F8581"/>
    <w:rsid w:val="420457F2"/>
    <w:rsid w:val="422F4FD3"/>
    <w:rsid w:val="42422B76"/>
    <w:rsid w:val="42645728"/>
    <w:rsid w:val="432B55E2"/>
    <w:rsid w:val="44B2F231"/>
    <w:rsid w:val="44CBD06E"/>
    <w:rsid w:val="459588BD"/>
    <w:rsid w:val="459AC0BA"/>
    <w:rsid w:val="45BA8A52"/>
    <w:rsid w:val="45D80AC5"/>
    <w:rsid w:val="46081412"/>
    <w:rsid w:val="46F13E0A"/>
    <w:rsid w:val="4801D4F1"/>
    <w:rsid w:val="48A6B3BB"/>
    <w:rsid w:val="4937AC45"/>
    <w:rsid w:val="493A038E"/>
    <w:rsid w:val="4940DBCD"/>
    <w:rsid w:val="49E523BE"/>
    <w:rsid w:val="49F2F7E4"/>
    <w:rsid w:val="4A2ED2D4"/>
    <w:rsid w:val="4AEACC18"/>
    <w:rsid w:val="4BBA05D9"/>
    <w:rsid w:val="4C679F91"/>
    <w:rsid w:val="4C921F49"/>
    <w:rsid w:val="4DBEF23D"/>
    <w:rsid w:val="4DEFFCCD"/>
    <w:rsid w:val="4E2716A8"/>
    <w:rsid w:val="4E2A1DCF"/>
    <w:rsid w:val="4E351C96"/>
    <w:rsid w:val="4EBE4767"/>
    <w:rsid w:val="4EECDB3B"/>
    <w:rsid w:val="4F034016"/>
    <w:rsid w:val="4F0F7D23"/>
    <w:rsid w:val="4F2A40DF"/>
    <w:rsid w:val="4F9010E2"/>
    <w:rsid w:val="4FB47730"/>
    <w:rsid w:val="4FC67F6D"/>
    <w:rsid w:val="508AE3E1"/>
    <w:rsid w:val="50F12F28"/>
    <w:rsid w:val="521D390A"/>
    <w:rsid w:val="523430C8"/>
    <w:rsid w:val="52DCEAA0"/>
    <w:rsid w:val="52EBD7EB"/>
    <w:rsid w:val="530B795E"/>
    <w:rsid w:val="5312A20E"/>
    <w:rsid w:val="5336D277"/>
    <w:rsid w:val="5383E6A8"/>
    <w:rsid w:val="538E72B2"/>
    <w:rsid w:val="53C1487D"/>
    <w:rsid w:val="53F2A5AF"/>
    <w:rsid w:val="54364E44"/>
    <w:rsid w:val="5492E93A"/>
    <w:rsid w:val="54D73B89"/>
    <w:rsid w:val="551E7AE3"/>
    <w:rsid w:val="553D3C29"/>
    <w:rsid w:val="5561E8F9"/>
    <w:rsid w:val="5598C181"/>
    <w:rsid w:val="566DDCC1"/>
    <w:rsid w:val="56E0BFFB"/>
    <w:rsid w:val="571B7772"/>
    <w:rsid w:val="5742CDD4"/>
    <w:rsid w:val="577F3EF0"/>
    <w:rsid w:val="57E4FEB3"/>
    <w:rsid w:val="58933539"/>
    <w:rsid w:val="595FD014"/>
    <w:rsid w:val="597B4C5F"/>
    <w:rsid w:val="5982ACA2"/>
    <w:rsid w:val="59895ECA"/>
    <w:rsid w:val="59912060"/>
    <w:rsid w:val="5BFD9EF1"/>
    <w:rsid w:val="5C2D0FC2"/>
    <w:rsid w:val="5CD7E44C"/>
    <w:rsid w:val="5D757423"/>
    <w:rsid w:val="5DD1E332"/>
    <w:rsid w:val="5F35BE03"/>
    <w:rsid w:val="5F3D3D44"/>
    <w:rsid w:val="5F9C09E1"/>
    <w:rsid w:val="5FA95E91"/>
    <w:rsid w:val="5FC56EC5"/>
    <w:rsid w:val="60BE5DED"/>
    <w:rsid w:val="60DEC790"/>
    <w:rsid w:val="61686F98"/>
    <w:rsid w:val="61707023"/>
    <w:rsid w:val="61C6C3C2"/>
    <w:rsid w:val="61FD50F6"/>
    <w:rsid w:val="62426DE2"/>
    <w:rsid w:val="624BB569"/>
    <w:rsid w:val="62934298"/>
    <w:rsid w:val="6391B419"/>
    <w:rsid w:val="6412903E"/>
    <w:rsid w:val="641646B0"/>
    <w:rsid w:val="64C44C04"/>
    <w:rsid w:val="64F98E09"/>
    <w:rsid w:val="651F88FC"/>
    <w:rsid w:val="6591A6FF"/>
    <w:rsid w:val="65AEE54B"/>
    <w:rsid w:val="6621A604"/>
    <w:rsid w:val="666D7401"/>
    <w:rsid w:val="6672993A"/>
    <w:rsid w:val="66A12233"/>
    <w:rsid w:val="66B780B7"/>
    <w:rsid w:val="66C10CF7"/>
    <w:rsid w:val="66FAAD1C"/>
    <w:rsid w:val="670838A1"/>
    <w:rsid w:val="67112081"/>
    <w:rsid w:val="6753150F"/>
    <w:rsid w:val="676CB4DC"/>
    <w:rsid w:val="6780BD0D"/>
    <w:rsid w:val="67933033"/>
    <w:rsid w:val="68380F9C"/>
    <w:rsid w:val="686FF1CB"/>
    <w:rsid w:val="699C7BC6"/>
    <w:rsid w:val="6AA71C9B"/>
    <w:rsid w:val="6AC7CDE5"/>
    <w:rsid w:val="6B8B6C21"/>
    <w:rsid w:val="6C540126"/>
    <w:rsid w:val="6D055A2A"/>
    <w:rsid w:val="6D3FF98E"/>
    <w:rsid w:val="6E652630"/>
    <w:rsid w:val="6F2F55D4"/>
    <w:rsid w:val="6F7C955C"/>
    <w:rsid w:val="6FC09C85"/>
    <w:rsid w:val="6FFD2BEB"/>
    <w:rsid w:val="705B866C"/>
    <w:rsid w:val="72411EAC"/>
    <w:rsid w:val="7295C0F8"/>
    <w:rsid w:val="7381B813"/>
    <w:rsid w:val="73F43545"/>
    <w:rsid w:val="74029A44"/>
    <w:rsid w:val="74264457"/>
    <w:rsid w:val="746AD587"/>
    <w:rsid w:val="74722BB2"/>
    <w:rsid w:val="74877299"/>
    <w:rsid w:val="75241EE4"/>
    <w:rsid w:val="752DFE1A"/>
    <w:rsid w:val="756DFD0E"/>
    <w:rsid w:val="75E98294"/>
    <w:rsid w:val="75F1A217"/>
    <w:rsid w:val="75F1FE76"/>
    <w:rsid w:val="76A01E7D"/>
    <w:rsid w:val="76A3884A"/>
    <w:rsid w:val="76B5A6D9"/>
    <w:rsid w:val="77230C3C"/>
    <w:rsid w:val="77649FC7"/>
    <w:rsid w:val="78E45252"/>
    <w:rsid w:val="79153425"/>
    <w:rsid w:val="7929E428"/>
    <w:rsid w:val="795649AF"/>
    <w:rsid w:val="79D7827B"/>
    <w:rsid w:val="79F81478"/>
    <w:rsid w:val="7A325148"/>
    <w:rsid w:val="7AEE47E4"/>
    <w:rsid w:val="7B053AC0"/>
    <w:rsid w:val="7C32DA46"/>
    <w:rsid w:val="7CB0E880"/>
    <w:rsid w:val="7D2B6270"/>
    <w:rsid w:val="7D41B9E6"/>
    <w:rsid w:val="7D44B59C"/>
    <w:rsid w:val="7D52BD5F"/>
    <w:rsid w:val="7D6304FD"/>
    <w:rsid w:val="7D9A3B46"/>
    <w:rsid w:val="7DA0608A"/>
    <w:rsid w:val="7DDEBF84"/>
    <w:rsid w:val="7DEB78FE"/>
    <w:rsid w:val="7E7C977D"/>
    <w:rsid w:val="7E8A410F"/>
    <w:rsid w:val="7EEC3163"/>
    <w:rsid w:val="7F44AEF3"/>
    <w:rsid w:val="7F62CFE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4-Accent1">
    <w:name w:val="Grid Table 4 Accent 1"/>
    <w:basedOn w:val="TableNormal"/>
    <w:uiPriority w:val="49"/>
    <w:rsid w:val="00DB1F2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1">
    <w:name w:val="Table Grid1"/>
    <w:basedOn w:val="TableNormal"/>
    <w:next w:val="TableGrid"/>
    <w:uiPriority w:val="39"/>
    <w:rsid w:val="00D259A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7B1785"/>
    <w:pPr>
      <w:spacing w:after="0" w:line="240" w:lineRule="auto"/>
    </w:pPr>
    <w:rPr>
      <w:rFonts w:ascii="SimSun" w:eastAsia="SimSun" w:hAnsi="SimSun" w:cs="Calibri"/>
      <w:sz w:val="24"/>
      <w:szCs w:val="24"/>
    </w:rPr>
  </w:style>
  <w:style w:type="paragraph" w:styleId="Revision">
    <w:name w:val="Revision"/>
    <w:hidden/>
    <w:uiPriority w:val="99"/>
    <w:semiHidden/>
    <w:rsid w:val="007B1785"/>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514934"/>
    <w:rPr>
      <w:color w:val="605E5C"/>
      <w:shd w:val="clear" w:color="auto" w:fill="E1DFDD"/>
    </w:rPr>
  </w:style>
  <w:style w:type="character" w:styleId="Mention">
    <w:name w:val="Mention"/>
    <w:basedOn w:val="DefaultParagraphFont"/>
    <w:uiPriority w:val="99"/>
    <w:unhideWhenUsed/>
    <w:rsid w:val="0051493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2517520">
      <w:bodyDiv w:val="1"/>
      <w:marLeft w:val="0"/>
      <w:marRight w:val="0"/>
      <w:marTop w:val="0"/>
      <w:marBottom w:val="0"/>
      <w:divBdr>
        <w:top w:val="none" w:sz="0" w:space="0" w:color="auto"/>
        <w:left w:val="none" w:sz="0" w:space="0" w:color="auto"/>
        <w:bottom w:val="none" w:sz="0" w:space="0" w:color="auto"/>
        <w:right w:val="none" w:sz="0" w:space="0" w:color="auto"/>
      </w:divBdr>
      <w:divsChild>
        <w:div w:id="2127389903">
          <w:marLeft w:val="0"/>
          <w:marRight w:val="0"/>
          <w:marTop w:val="0"/>
          <w:marBottom w:val="0"/>
          <w:divBdr>
            <w:top w:val="none" w:sz="0" w:space="0" w:color="auto"/>
            <w:left w:val="none" w:sz="0" w:space="0" w:color="auto"/>
            <w:bottom w:val="none" w:sz="0" w:space="0" w:color="auto"/>
            <w:right w:val="none" w:sz="0" w:space="0" w:color="auto"/>
          </w:divBdr>
        </w:div>
      </w:divsChild>
    </w:div>
    <w:div w:id="384064976">
      <w:bodyDiv w:val="1"/>
      <w:marLeft w:val="0"/>
      <w:marRight w:val="0"/>
      <w:marTop w:val="0"/>
      <w:marBottom w:val="0"/>
      <w:divBdr>
        <w:top w:val="none" w:sz="0" w:space="0" w:color="auto"/>
        <w:left w:val="none" w:sz="0" w:space="0" w:color="auto"/>
        <w:bottom w:val="none" w:sz="0" w:space="0" w:color="auto"/>
        <w:right w:val="none" w:sz="0" w:space="0" w:color="auto"/>
      </w:divBdr>
      <w:divsChild>
        <w:div w:id="611209175">
          <w:marLeft w:val="0"/>
          <w:marRight w:val="0"/>
          <w:marTop w:val="0"/>
          <w:marBottom w:val="0"/>
          <w:divBdr>
            <w:top w:val="none" w:sz="0" w:space="0" w:color="auto"/>
            <w:left w:val="none" w:sz="0" w:space="0" w:color="auto"/>
            <w:bottom w:val="none" w:sz="0" w:space="0" w:color="auto"/>
            <w:right w:val="none" w:sz="0" w:space="0" w:color="auto"/>
          </w:divBdr>
        </w:div>
      </w:divsChild>
    </w:div>
    <w:div w:id="580020109">
      <w:bodyDiv w:val="1"/>
      <w:marLeft w:val="0"/>
      <w:marRight w:val="0"/>
      <w:marTop w:val="0"/>
      <w:marBottom w:val="0"/>
      <w:divBdr>
        <w:top w:val="none" w:sz="0" w:space="0" w:color="auto"/>
        <w:left w:val="none" w:sz="0" w:space="0" w:color="auto"/>
        <w:bottom w:val="none" w:sz="0" w:space="0" w:color="auto"/>
        <w:right w:val="none" w:sz="0" w:space="0" w:color="auto"/>
      </w:divBdr>
      <w:divsChild>
        <w:div w:id="72510372">
          <w:marLeft w:val="0"/>
          <w:marRight w:val="0"/>
          <w:marTop w:val="0"/>
          <w:marBottom w:val="0"/>
          <w:divBdr>
            <w:top w:val="none" w:sz="0" w:space="0" w:color="auto"/>
            <w:left w:val="none" w:sz="0" w:space="0" w:color="auto"/>
            <w:bottom w:val="none" w:sz="0" w:space="0" w:color="auto"/>
            <w:right w:val="none" w:sz="0" w:space="0" w:color="auto"/>
          </w:divBdr>
        </w:div>
      </w:divsChild>
    </w:div>
    <w:div w:id="758790566">
      <w:bodyDiv w:val="1"/>
      <w:marLeft w:val="0"/>
      <w:marRight w:val="0"/>
      <w:marTop w:val="0"/>
      <w:marBottom w:val="0"/>
      <w:divBdr>
        <w:top w:val="none" w:sz="0" w:space="0" w:color="auto"/>
        <w:left w:val="none" w:sz="0" w:space="0" w:color="auto"/>
        <w:bottom w:val="none" w:sz="0" w:space="0" w:color="auto"/>
        <w:right w:val="none" w:sz="0" w:space="0" w:color="auto"/>
      </w:divBdr>
    </w:div>
    <w:div w:id="1124730644">
      <w:bodyDiv w:val="1"/>
      <w:marLeft w:val="0"/>
      <w:marRight w:val="0"/>
      <w:marTop w:val="0"/>
      <w:marBottom w:val="0"/>
      <w:divBdr>
        <w:top w:val="none" w:sz="0" w:space="0" w:color="auto"/>
        <w:left w:val="none" w:sz="0" w:space="0" w:color="auto"/>
        <w:bottom w:val="none" w:sz="0" w:space="0" w:color="auto"/>
        <w:right w:val="none" w:sz="0" w:space="0" w:color="auto"/>
      </w:divBdr>
      <w:divsChild>
        <w:div w:id="529992933">
          <w:marLeft w:val="0"/>
          <w:marRight w:val="0"/>
          <w:marTop w:val="0"/>
          <w:marBottom w:val="0"/>
          <w:divBdr>
            <w:top w:val="none" w:sz="0" w:space="0" w:color="auto"/>
            <w:left w:val="none" w:sz="0" w:space="0" w:color="auto"/>
            <w:bottom w:val="none" w:sz="0" w:space="0" w:color="auto"/>
            <w:right w:val="none" w:sz="0" w:space="0" w:color="auto"/>
          </w:divBdr>
        </w:div>
      </w:divsChild>
    </w:div>
    <w:div w:id="1137184568">
      <w:bodyDiv w:val="1"/>
      <w:marLeft w:val="0"/>
      <w:marRight w:val="0"/>
      <w:marTop w:val="0"/>
      <w:marBottom w:val="0"/>
      <w:divBdr>
        <w:top w:val="none" w:sz="0" w:space="0" w:color="auto"/>
        <w:left w:val="none" w:sz="0" w:space="0" w:color="auto"/>
        <w:bottom w:val="none" w:sz="0" w:space="0" w:color="auto"/>
        <w:right w:val="none" w:sz="0" w:space="0" w:color="auto"/>
      </w:divBdr>
      <w:divsChild>
        <w:div w:id="1659963968">
          <w:marLeft w:val="0"/>
          <w:marRight w:val="0"/>
          <w:marTop w:val="0"/>
          <w:marBottom w:val="0"/>
          <w:divBdr>
            <w:top w:val="none" w:sz="0" w:space="0" w:color="auto"/>
            <w:left w:val="none" w:sz="0" w:space="0" w:color="auto"/>
            <w:bottom w:val="none" w:sz="0" w:space="0" w:color="auto"/>
            <w:right w:val="none" w:sz="0" w:space="0" w:color="auto"/>
          </w:divBdr>
        </w:div>
      </w:divsChild>
    </w:div>
    <w:div w:id="1153259191">
      <w:bodyDiv w:val="1"/>
      <w:marLeft w:val="0"/>
      <w:marRight w:val="0"/>
      <w:marTop w:val="0"/>
      <w:marBottom w:val="0"/>
      <w:divBdr>
        <w:top w:val="none" w:sz="0" w:space="0" w:color="auto"/>
        <w:left w:val="none" w:sz="0" w:space="0" w:color="auto"/>
        <w:bottom w:val="none" w:sz="0" w:space="0" w:color="auto"/>
        <w:right w:val="none" w:sz="0" w:space="0" w:color="auto"/>
      </w:divBdr>
      <w:divsChild>
        <w:div w:id="787163664">
          <w:marLeft w:val="0"/>
          <w:marRight w:val="0"/>
          <w:marTop w:val="0"/>
          <w:marBottom w:val="0"/>
          <w:divBdr>
            <w:top w:val="none" w:sz="0" w:space="0" w:color="auto"/>
            <w:left w:val="none" w:sz="0" w:space="0" w:color="auto"/>
            <w:bottom w:val="none" w:sz="0" w:space="0" w:color="auto"/>
            <w:right w:val="none" w:sz="0" w:space="0" w:color="auto"/>
          </w:divBdr>
        </w:div>
      </w:divsChild>
    </w:div>
    <w:div w:id="1480533690">
      <w:bodyDiv w:val="1"/>
      <w:marLeft w:val="0"/>
      <w:marRight w:val="0"/>
      <w:marTop w:val="0"/>
      <w:marBottom w:val="0"/>
      <w:divBdr>
        <w:top w:val="none" w:sz="0" w:space="0" w:color="auto"/>
        <w:left w:val="none" w:sz="0" w:space="0" w:color="auto"/>
        <w:bottom w:val="none" w:sz="0" w:space="0" w:color="auto"/>
        <w:right w:val="none" w:sz="0" w:space="0" w:color="auto"/>
      </w:divBdr>
      <w:divsChild>
        <w:div w:id="4772595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4.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400FB6-1EFE-42FA-8C6F-4D1A3263F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2035</Words>
  <Characters>11603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2021-08-06T21:35:00Z</dcterms:created>
  <dcterms:modified xsi:type="dcterms:W3CDTF">2021-08-07T01:54:00Z</dcterms:modified>
  <cp:category/>
</cp:coreProperties>
</file>